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96" w:rsidRDefault="00F60296">
      <w:pPr>
        <w:widowControl w:val="0"/>
        <w:pBdr>
          <w:top w:val="nil"/>
          <w:left w:val="nil"/>
          <w:bottom w:val="nil"/>
          <w:right w:val="nil"/>
          <w:between w:val="nil"/>
        </w:pBdr>
        <w:spacing w:line="276" w:lineRule="auto"/>
        <w:ind w:hanging="2"/>
        <w:rPr>
          <w:rFonts w:ascii="Arial" w:eastAsia="Arial" w:hAnsi="Arial" w:cs="Arial"/>
          <w:color w:val="000000"/>
          <w:sz w:val="22"/>
          <w:szCs w:val="22"/>
        </w:rPr>
      </w:pPr>
    </w:p>
    <w:tbl>
      <w:tblPr>
        <w:tblStyle w:val="a"/>
        <w:tblW w:w="8957" w:type="dxa"/>
        <w:tblInd w:w="-284" w:type="dxa"/>
        <w:tblLayout w:type="fixed"/>
        <w:tblLook w:val="0000" w:firstRow="0" w:lastRow="0" w:firstColumn="0" w:lastColumn="0" w:noHBand="0" w:noVBand="0"/>
      </w:tblPr>
      <w:tblGrid>
        <w:gridCol w:w="1270"/>
        <w:gridCol w:w="7687"/>
      </w:tblGrid>
      <w:tr w:rsidR="00F60296">
        <w:trPr>
          <w:trHeight w:val="1161"/>
        </w:trPr>
        <w:tc>
          <w:tcPr>
            <w:tcW w:w="1270" w:type="dxa"/>
          </w:tcPr>
          <w:p w:rsidR="00F60296" w:rsidRDefault="00F60296">
            <w:pPr>
              <w:ind w:hanging="2"/>
              <w:jc w:val="center"/>
            </w:pPr>
          </w:p>
        </w:tc>
        <w:tc>
          <w:tcPr>
            <w:tcW w:w="7687" w:type="dxa"/>
          </w:tcPr>
          <w:p w:rsidR="00F60296" w:rsidRDefault="00382738">
            <w:pPr>
              <w:ind w:hanging="2"/>
              <w:rPr>
                <w:sz w:val="26"/>
                <w:szCs w:val="26"/>
              </w:rPr>
            </w:pPr>
            <w:r>
              <w:rPr>
                <w:sz w:val="26"/>
                <w:szCs w:val="26"/>
              </w:rPr>
              <w:t>UNIVERSITY OF ECONOMICS AND LAW</w:t>
            </w:r>
            <w:r>
              <w:rPr>
                <w:noProof/>
                <w:lang w:val="en-US"/>
              </w:rPr>
              <w:drawing>
                <wp:anchor distT="0" distB="0" distL="114300" distR="114300" simplePos="0" relativeHeight="251658240" behindDoc="0" locked="0" layoutInCell="1" hidden="0" allowOverlap="1">
                  <wp:simplePos x="0" y="0"/>
                  <wp:positionH relativeFrom="column">
                    <wp:posOffset>-160018</wp:posOffset>
                  </wp:positionH>
                  <wp:positionV relativeFrom="paragraph">
                    <wp:posOffset>-29207</wp:posOffset>
                  </wp:positionV>
                  <wp:extent cx="816610" cy="81661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6610" cy="816610"/>
                          </a:xfrm>
                          <a:prstGeom prst="rect">
                            <a:avLst/>
                          </a:prstGeom>
                          <a:ln/>
                        </pic:spPr>
                      </pic:pic>
                    </a:graphicData>
                  </a:graphic>
                </wp:anchor>
              </w:drawing>
            </w:r>
          </w:p>
          <w:p w:rsidR="00F60296" w:rsidRDefault="00382738">
            <w:pPr>
              <w:ind w:firstLine="0"/>
              <w:jc w:val="both"/>
              <w:rPr>
                <w:sz w:val="26"/>
                <w:szCs w:val="26"/>
              </w:rPr>
            </w:pPr>
            <w:r>
              <w:rPr>
                <w:b/>
                <w:sz w:val="26"/>
                <w:szCs w:val="26"/>
              </w:rPr>
              <w:t>ACCOUNTING AND AUDITING DEPARTMENT</w:t>
            </w:r>
          </w:p>
          <w:p w:rsidR="00F60296" w:rsidRDefault="00382738">
            <w:pPr>
              <w:ind w:left="1" w:hanging="3"/>
            </w:pPr>
            <w:r>
              <w:rPr>
                <w:b/>
                <w:sz w:val="26"/>
                <w:szCs w:val="26"/>
              </w:rPr>
              <w:t xml:space="preserve">          AUDITING DEPARTMENT</w:t>
            </w:r>
          </w:p>
        </w:tc>
      </w:tr>
    </w:tbl>
    <w:p w:rsidR="00F60296" w:rsidRDefault="00A84BB4">
      <w:pPr>
        <w:ind w:left="1" w:hanging="3"/>
        <w:jc w:val="center"/>
      </w:pPr>
      <w:r w:rsidRPr="00A84BB4">
        <w:rPr>
          <w:b/>
          <w:sz w:val="32"/>
          <w:szCs w:val="32"/>
        </w:rPr>
        <w:t xml:space="preserve">COURSE SPECIFICATION </w:t>
      </w:r>
      <w:r w:rsidR="00382738">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1257300</wp:posOffset>
                </wp:positionH>
                <wp:positionV relativeFrom="paragraph">
                  <wp:posOffset>-1244599</wp:posOffset>
                </wp:positionV>
                <wp:extent cx="5003800" cy="346075"/>
                <wp:effectExtent l="0" t="0" r="0" b="0"/>
                <wp:wrapNone/>
                <wp:docPr id="3" name="Rectangle 3"/>
                <wp:cNvGraphicFramePr/>
                <a:graphic xmlns:a="http://schemas.openxmlformats.org/drawingml/2006/main">
                  <a:graphicData uri="http://schemas.microsoft.com/office/word/2010/wordprocessingShape">
                    <wps:wsp>
                      <wps:cNvSpPr/>
                      <wps:spPr>
                        <a:xfrm>
                          <a:off x="2853535" y="3616488"/>
                          <a:ext cx="4984931" cy="327025"/>
                        </a:xfrm>
                        <a:prstGeom prst="rect">
                          <a:avLst/>
                        </a:prstGeom>
                        <a:solidFill>
                          <a:srgbClr val="FFFFFF"/>
                        </a:solidFill>
                        <a:ln>
                          <a:noFill/>
                        </a:ln>
                      </wps:spPr>
                      <wps:txbx>
                        <w:txbxContent>
                          <w:p w:rsidR="00F60296" w:rsidRDefault="00382738">
                            <w:pPr>
                              <w:spacing w:line="258" w:lineRule="auto"/>
                              <w:ind w:hanging="2"/>
                              <w:jc w:val="right"/>
                              <w:textDirection w:val="btLr"/>
                            </w:pPr>
                            <w:r>
                              <w:rPr>
                                <w:rFonts w:ascii="Arial" w:eastAsia="Arial" w:hAnsi="Arial" w:cs="Arial"/>
                                <w:b/>
                                <w:i/>
                                <w:color w:val="000000"/>
                              </w:rPr>
                              <w:t>Mẫu 8: Đề cương tổng quát học phần</w:t>
                            </w:r>
                          </w:p>
                          <w:p w:rsidR="00F60296" w:rsidRDefault="00382738">
                            <w:pPr>
                              <w:spacing w:line="258" w:lineRule="auto"/>
                              <w:ind w:hanging="2"/>
                              <w:jc w:val="right"/>
                              <w:textDirection w:val="btLr"/>
                            </w:pPr>
                            <w:r>
                              <w:rPr>
                                <w:rFonts w:ascii="Arial" w:eastAsia="Arial" w:hAnsi="Arial" w:cs="Arial"/>
                                <w:b/>
                                <w:i/>
                                <w:color w:val="000000"/>
                              </w:rPr>
                              <w:t xml:space="preserve"> </w:t>
                            </w:r>
                          </w:p>
                          <w:p w:rsidR="00F60296" w:rsidRDefault="00F60296">
                            <w:pPr>
                              <w:spacing w:line="258" w:lineRule="auto"/>
                              <w:ind w:hanging="2"/>
                              <w:textDirection w:val="btLr"/>
                            </w:pPr>
                          </w:p>
                          <w:p w:rsidR="00F60296" w:rsidRDefault="00F60296">
                            <w:pPr>
                              <w:spacing w:line="240" w:lineRule="auto"/>
                              <w:ind w:hanging="2"/>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1257300</wp:posOffset>
                </wp:positionH>
                <wp:positionV relativeFrom="paragraph">
                  <wp:posOffset>-1244599</wp:posOffset>
                </wp:positionV>
                <wp:extent cx="5003800" cy="346075"/>
                <wp:effectExtent b="0" l="0" r="0" t="0"/>
                <wp:wrapNone/>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003800" cy="346075"/>
                        </a:xfrm>
                        <a:prstGeom prst="rect"/>
                        <a:ln/>
                      </pic:spPr>
                    </pic:pic>
                  </a:graphicData>
                </a:graphic>
              </wp:anchor>
            </w:drawing>
          </mc:Fallback>
        </mc:AlternateContent>
      </w:r>
    </w:p>
    <w:p w:rsidR="00F60296" w:rsidRDefault="00382738">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 xml:space="preserve">Course Title and Code: MAU4007 – </w:t>
      </w:r>
      <w:r>
        <w:rPr>
          <w:b/>
          <w:sz w:val="26"/>
          <w:szCs w:val="26"/>
        </w:rPr>
        <w:t>Strategic Management Accounting</w:t>
      </w:r>
    </w:p>
    <w:p w:rsidR="00F60296" w:rsidRDefault="00382738">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Credits:</w:t>
      </w:r>
    </w:p>
    <w:p w:rsidR="00F60296" w:rsidRDefault="00382738">
      <w:pPr>
        <w:pBdr>
          <w:top w:val="nil"/>
          <w:left w:val="nil"/>
          <w:bottom w:val="nil"/>
          <w:right w:val="nil"/>
          <w:between w:val="nil"/>
        </w:pBdr>
        <w:spacing w:line="240" w:lineRule="auto"/>
        <w:ind w:left="1" w:hanging="3"/>
        <w:rPr>
          <w:color w:val="000000"/>
          <w:sz w:val="26"/>
          <w:szCs w:val="26"/>
        </w:rPr>
      </w:pPr>
      <w:r>
        <w:rPr>
          <w:color w:val="000000"/>
          <w:sz w:val="26"/>
          <w:szCs w:val="26"/>
        </w:rPr>
        <w:t>Total credits: 3</w:t>
      </w:r>
      <w:r>
        <w:rPr>
          <w:color w:val="000000"/>
          <w:sz w:val="26"/>
          <w:szCs w:val="26"/>
        </w:rPr>
        <w:tab/>
      </w:r>
      <w:r>
        <w:rPr>
          <w:color w:val="000000"/>
          <w:sz w:val="26"/>
          <w:szCs w:val="26"/>
        </w:rPr>
        <w:tab/>
        <w:t xml:space="preserve">Theory: 3        </w:t>
      </w:r>
      <w:r>
        <w:rPr>
          <w:color w:val="000000"/>
          <w:sz w:val="26"/>
          <w:szCs w:val="26"/>
        </w:rPr>
        <w:tab/>
        <w:t>Practice: 0</w:t>
      </w:r>
    </w:p>
    <w:p w:rsidR="00F60296" w:rsidRDefault="00382738">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Lecturer in charge:</w:t>
      </w:r>
    </w:p>
    <w:p w:rsidR="00F60296" w:rsidRDefault="00382738">
      <w:pPr>
        <w:pBdr>
          <w:top w:val="nil"/>
          <w:left w:val="nil"/>
          <w:bottom w:val="nil"/>
          <w:right w:val="nil"/>
          <w:between w:val="nil"/>
        </w:pBdr>
        <w:spacing w:line="276" w:lineRule="auto"/>
        <w:ind w:hanging="2"/>
        <w:rPr>
          <w:color w:val="000000"/>
          <w:sz w:val="26"/>
          <w:szCs w:val="26"/>
        </w:rPr>
      </w:pPr>
      <w:r>
        <w:rPr>
          <w:color w:val="000000"/>
          <w:sz w:val="26"/>
          <w:szCs w:val="26"/>
        </w:rPr>
        <w:t>Phd. Nguyễn Hoàng Diệu Hiền, Phd. Nguyễn Ngọc Khánh Dung</w:t>
      </w:r>
    </w:p>
    <w:p w:rsidR="00F60296" w:rsidRDefault="00382738">
      <w:pPr>
        <w:numPr>
          <w:ilvl w:val="0"/>
          <w:numId w:val="1"/>
        </w:numPr>
        <w:pBdr>
          <w:top w:val="nil"/>
          <w:left w:val="nil"/>
          <w:bottom w:val="nil"/>
          <w:right w:val="nil"/>
          <w:between w:val="nil"/>
        </w:pBdr>
        <w:spacing w:line="240" w:lineRule="auto"/>
        <w:rPr>
          <w:color w:val="000000"/>
          <w:sz w:val="26"/>
          <w:szCs w:val="26"/>
        </w:rPr>
      </w:pPr>
      <w:r>
        <w:rPr>
          <w:b/>
          <w:color w:val="000000"/>
          <w:sz w:val="26"/>
          <w:szCs w:val="26"/>
        </w:rPr>
        <w:t xml:space="preserve">Study Materials </w:t>
      </w:r>
    </w:p>
    <w:p w:rsidR="00F60296" w:rsidRDefault="00382738">
      <w:pPr>
        <w:pBdr>
          <w:top w:val="nil"/>
          <w:left w:val="nil"/>
          <w:bottom w:val="nil"/>
          <w:right w:val="nil"/>
          <w:between w:val="nil"/>
        </w:pBdr>
        <w:spacing w:line="276" w:lineRule="auto"/>
        <w:ind w:left="1" w:hanging="3"/>
        <w:rPr>
          <w:color w:val="000000"/>
          <w:sz w:val="26"/>
          <w:szCs w:val="26"/>
        </w:rPr>
      </w:pPr>
      <w:r>
        <w:rPr>
          <w:color w:val="000000"/>
          <w:sz w:val="26"/>
          <w:szCs w:val="26"/>
        </w:rPr>
        <w:t>Text book</w:t>
      </w:r>
    </w:p>
    <w:p w:rsidR="00F60296" w:rsidRDefault="00382738">
      <w:pPr>
        <w:tabs>
          <w:tab w:val="left" w:pos="4962"/>
        </w:tabs>
        <w:spacing w:line="360" w:lineRule="auto"/>
        <w:ind w:left="1" w:hanging="3"/>
        <w:jc w:val="both"/>
        <w:rPr>
          <w:sz w:val="26"/>
          <w:szCs w:val="26"/>
        </w:rPr>
      </w:pPr>
      <w:r>
        <w:rPr>
          <w:sz w:val="26"/>
          <w:szCs w:val="26"/>
        </w:rPr>
        <w:t>[1] Langfield-Smith, Smith, Andon, Hilton, Thorne, 2020. Management Accounting – 9th Edition: McGraw-Hill Education (Australia).</w:t>
      </w:r>
    </w:p>
    <w:p w:rsidR="00F60296" w:rsidRDefault="00382738">
      <w:pPr>
        <w:widowControl w:val="0"/>
        <w:spacing w:line="360" w:lineRule="auto"/>
        <w:ind w:firstLine="0"/>
        <w:jc w:val="both"/>
        <w:rPr>
          <w:sz w:val="26"/>
          <w:szCs w:val="26"/>
        </w:rPr>
      </w:pPr>
      <w:r>
        <w:rPr>
          <w:sz w:val="26"/>
          <w:szCs w:val="26"/>
        </w:rPr>
        <w:t>Other materials</w:t>
      </w:r>
    </w:p>
    <w:p w:rsidR="00F60296" w:rsidRDefault="00382738">
      <w:pPr>
        <w:pBdr>
          <w:top w:val="nil"/>
          <w:left w:val="nil"/>
          <w:bottom w:val="nil"/>
          <w:right w:val="nil"/>
          <w:between w:val="nil"/>
        </w:pBdr>
        <w:spacing w:before="60" w:line="360" w:lineRule="auto"/>
        <w:ind w:left="1" w:hanging="3"/>
        <w:jc w:val="both"/>
        <w:rPr>
          <w:color w:val="000000"/>
          <w:sz w:val="26"/>
          <w:szCs w:val="26"/>
        </w:rPr>
      </w:pPr>
      <w:r>
        <w:rPr>
          <w:color w:val="000000"/>
          <w:sz w:val="26"/>
          <w:szCs w:val="26"/>
        </w:rPr>
        <w:t>[2] Atkinson, Kaplan, Matsumura, Young, 2020. ManagementAccounting, Information for Decision Making and Strategy Execution (7th Edition): Prentice Hall. Inc.</w:t>
      </w:r>
    </w:p>
    <w:p w:rsidR="00F60296" w:rsidRDefault="00382738">
      <w:pPr>
        <w:pBdr>
          <w:top w:val="nil"/>
          <w:left w:val="nil"/>
          <w:bottom w:val="nil"/>
          <w:right w:val="nil"/>
          <w:between w:val="nil"/>
        </w:pBdr>
        <w:spacing w:line="360" w:lineRule="auto"/>
        <w:ind w:left="1" w:hanging="3"/>
        <w:jc w:val="both"/>
        <w:rPr>
          <w:color w:val="000000"/>
          <w:sz w:val="26"/>
          <w:szCs w:val="26"/>
        </w:rPr>
      </w:pPr>
      <w:r>
        <w:rPr>
          <w:color w:val="000000"/>
          <w:sz w:val="26"/>
          <w:szCs w:val="26"/>
        </w:rPr>
        <w:t>[3] Robert S. Kaplan, Anthony A. Atkinson, Advanced Management Accounting, (3rd Edition), Prentice Hall. Inc. 2013</w:t>
      </w:r>
    </w:p>
    <w:p w:rsidR="00F60296" w:rsidRDefault="00382738">
      <w:pPr>
        <w:pBdr>
          <w:top w:val="nil"/>
          <w:left w:val="nil"/>
          <w:bottom w:val="nil"/>
          <w:right w:val="nil"/>
          <w:between w:val="nil"/>
        </w:pBdr>
        <w:spacing w:line="360" w:lineRule="auto"/>
        <w:ind w:left="1" w:hanging="3"/>
        <w:jc w:val="both"/>
        <w:rPr>
          <w:color w:val="000000"/>
          <w:sz w:val="26"/>
          <w:szCs w:val="26"/>
        </w:rPr>
      </w:pPr>
      <w:r>
        <w:rPr>
          <w:color w:val="000000"/>
          <w:sz w:val="26"/>
          <w:szCs w:val="26"/>
        </w:rPr>
        <w:t>[4] Charles T. Horngren, George Foster, Cost Accounting: A Managerial Emphasis, (16th Edition), Prentice Hall. Inc. 2018.</w:t>
      </w:r>
    </w:p>
    <w:p w:rsidR="00F60296" w:rsidRDefault="00382738">
      <w:pPr>
        <w:pBdr>
          <w:top w:val="nil"/>
          <w:left w:val="nil"/>
          <w:bottom w:val="nil"/>
          <w:right w:val="nil"/>
          <w:between w:val="nil"/>
        </w:pBdr>
        <w:spacing w:line="276" w:lineRule="auto"/>
        <w:ind w:left="1" w:hanging="3"/>
        <w:rPr>
          <w:color w:val="000000"/>
          <w:sz w:val="26"/>
          <w:szCs w:val="26"/>
        </w:rPr>
      </w:pPr>
      <w:r>
        <w:rPr>
          <w:b/>
          <w:color w:val="000000"/>
          <w:sz w:val="26"/>
          <w:szCs w:val="26"/>
        </w:rPr>
        <w:t>5. Course Information</w:t>
      </w:r>
    </w:p>
    <w:p w:rsidR="00F60296" w:rsidRDefault="00382738">
      <w:pPr>
        <w:numPr>
          <w:ilvl w:val="0"/>
          <w:numId w:val="2"/>
        </w:numPr>
        <w:pBdr>
          <w:top w:val="nil"/>
          <w:left w:val="nil"/>
          <w:bottom w:val="nil"/>
          <w:right w:val="nil"/>
          <w:between w:val="nil"/>
        </w:pBdr>
        <w:spacing w:line="276" w:lineRule="auto"/>
        <w:ind w:left="1" w:hanging="3"/>
        <w:rPr>
          <w:color w:val="000000"/>
          <w:sz w:val="26"/>
          <w:szCs w:val="26"/>
        </w:rPr>
      </w:pPr>
      <w:r>
        <w:rPr>
          <w:i/>
          <w:color w:val="000000"/>
          <w:sz w:val="26"/>
          <w:szCs w:val="26"/>
        </w:rPr>
        <w:t>Course objective</w:t>
      </w:r>
    </w:p>
    <w:p w:rsidR="00F60296" w:rsidRDefault="00F60296">
      <w:pPr>
        <w:pBdr>
          <w:top w:val="nil"/>
          <w:left w:val="nil"/>
          <w:bottom w:val="nil"/>
          <w:right w:val="nil"/>
          <w:between w:val="nil"/>
        </w:pBdr>
        <w:spacing w:line="240" w:lineRule="auto"/>
        <w:ind w:left="1" w:hanging="3"/>
        <w:rPr>
          <w:color w:val="000000"/>
          <w:sz w:val="26"/>
          <w:szCs w:val="26"/>
        </w:rPr>
      </w:pPr>
    </w:p>
    <w:tbl>
      <w:tblPr>
        <w:tblStyle w:val="a0"/>
        <w:tblW w:w="86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3"/>
        <w:gridCol w:w="3969"/>
        <w:gridCol w:w="1985"/>
        <w:gridCol w:w="1444"/>
      </w:tblGrid>
      <w:tr w:rsidR="00F60296">
        <w:tc>
          <w:tcPr>
            <w:tcW w:w="1283" w:type="dxa"/>
          </w:tcPr>
          <w:p w:rsidR="00F60296" w:rsidRDefault="00382738">
            <w:pPr>
              <w:ind w:left="1" w:hanging="3"/>
              <w:rPr>
                <w:b/>
                <w:sz w:val="26"/>
                <w:szCs w:val="26"/>
              </w:rPr>
            </w:pPr>
            <w:r>
              <w:rPr>
                <w:b/>
                <w:sz w:val="26"/>
                <w:szCs w:val="26"/>
              </w:rPr>
              <w:t>Objective (COx)</w:t>
            </w:r>
          </w:p>
        </w:tc>
        <w:tc>
          <w:tcPr>
            <w:tcW w:w="3969" w:type="dxa"/>
          </w:tcPr>
          <w:p w:rsidR="00F60296" w:rsidRDefault="00382738">
            <w:pPr>
              <w:ind w:left="1" w:hanging="3"/>
              <w:rPr>
                <w:b/>
                <w:sz w:val="26"/>
                <w:szCs w:val="26"/>
              </w:rPr>
            </w:pPr>
            <w:r>
              <w:rPr>
                <w:b/>
                <w:sz w:val="26"/>
                <w:szCs w:val="26"/>
              </w:rPr>
              <w:t>Objective Description</w:t>
            </w:r>
          </w:p>
        </w:tc>
        <w:tc>
          <w:tcPr>
            <w:tcW w:w="1985" w:type="dxa"/>
          </w:tcPr>
          <w:p w:rsidR="00F60296" w:rsidRDefault="00382738">
            <w:pPr>
              <w:ind w:left="1" w:hanging="3"/>
              <w:rPr>
                <w:b/>
                <w:sz w:val="26"/>
                <w:szCs w:val="26"/>
              </w:rPr>
            </w:pPr>
            <w:r>
              <w:rPr>
                <w:b/>
                <w:sz w:val="26"/>
                <w:szCs w:val="26"/>
              </w:rPr>
              <w:t>Course Learning Outcome (CLOx)</w:t>
            </w:r>
          </w:p>
        </w:tc>
        <w:tc>
          <w:tcPr>
            <w:tcW w:w="1444" w:type="dxa"/>
          </w:tcPr>
          <w:p w:rsidR="00F60296" w:rsidRDefault="00382738">
            <w:pPr>
              <w:ind w:left="1" w:hanging="3"/>
              <w:rPr>
                <w:b/>
                <w:sz w:val="26"/>
                <w:szCs w:val="26"/>
              </w:rPr>
            </w:pPr>
            <w:r>
              <w:rPr>
                <w:b/>
                <w:sz w:val="26"/>
                <w:szCs w:val="26"/>
              </w:rPr>
              <w:t>Cognitive Level</w:t>
            </w:r>
          </w:p>
        </w:tc>
      </w:tr>
      <w:tr w:rsidR="00F60296">
        <w:tc>
          <w:tcPr>
            <w:tcW w:w="1283" w:type="dxa"/>
          </w:tcPr>
          <w:p w:rsidR="00F60296" w:rsidRDefault="00382738">
            <w:pPr>
              <w:ind w:left="1" w:hanging="3"/>
              <w:rPr>
                <w:sz w:val="26"/>
                <w:szCs w:val="26"/>
              </w:rPr>
            </w:pPr>
            <w:r>
              <w:rPr>
                <w:sz w:val="26"/>
                <w:szCs w:val="26"/>
              </w:rPr>
              <w:t>CO1</w:t>
            </w:r>
          </w:p>
        </w:tc>
        <w:tc>
          <w:tcPr>
            <w:tcW w:w="3969" w:type="dxa"/>
          </w:tcPr>
          <w:p w:rsidR="00F60296" w:rsidRDefault="00382738">
            <w:pPr>
              <w:ind w:left="1" w:hanging="3"/>
              <w:rPr>
                <w:sz w:val="26"/>
                <w:szCs w:val="26"/>
              </w:rPr>
            </w:pPr>
            <w:r>
              <w:rPr>
                <w:sz w:val="26"/>
                <w:szCs w:val="26"/>
              </w:rPr>
              <w:t>Evaluate the usefulness of management accounting reports in supporting strategic decision-making and addressing professional issues in the field of accounting.</w:t>
            </w:r>
          </w:p>
        </w:tc>
        <w:tc>
          <w:tcPr>
            <w:tcW w:w="1985" w:type="dxa"/>
          </w:tcPr>
          <w:p w:rsidR="00F60296" w:rsidRDefault="00382738">
            <w:pPr>
              <w:ind w:left="1" w:hanging="3"/>
              <w:rPr>
                <w:sz w:val="26"/>
                <w:szCs w:val="26"/>
              </w:rPr>
            </w:pPr>
            <w:r>
              <w:rPr>
                <w:sz w:val="26"/>
                <w:szCs w:val="26"/>
              </w:rPr>
              <w:t>CLO1</w:t>
            </w:r>
          </w:p>
        </w:tc>
        <w:tc>
          <w:tcPr>
            <w:tcW w:w="1444" w:type="dxa"/>
          </w:tcPr>
          <w:p w:rsidR="00F60296" w:rsidRDefault="00382738">
            <w:pPr>
              <w:ind w:left="1" w:hanging="3"/>
              <w:jc w:val="center"/>
              <w:rPr>
                <w:sz w:val="26"/>
                <w:szCs w:val="26"/>
              </w:rPr>
            </w:pPr>
            <w:r>
              <w:rPr>
                <w:sz w:val="26"/>
                <w:szCs w:val="26"/>
              </w:rPr>
              <w:t>5</w:t>
            </w:r>
          </w:p>
        </w:tc>
      </w:tr>
      <w:tr w:rsidR="00F60296">
        <w:tc>
          <w:tcPr>
            <w:tcW w:w="1283" w:type="dxa"/>
          </w:tcPr>
          <w:p w:rsidR="00F60296" w:rsidRDefault="00382738">
            <w:pPr>
              <w:ind w:left="1" w:hanging="3"/>
              <w:rPr>
                <w:sz w:val="26"/>
                <w:szCs w:val="26"/>
              </w:rPr>
            </w:pPr>
            <w:r>
              <w:rPr>
                <w:sz w:val="26"/>
                <w:szCs w:val="26"/>
              </w:rPr>
              <w:t>CO2</w:t>
            </w:r>
          </w:p>
        </w:tc>
        <w:tc>
          <w:tcPr>
            <w:tcW w:w="3969" w:type="dxa"/>
          </w:tcPr>
          <w:p w:rsidR="00F60296" w:rsidRDefault="00B44802">
            <w:pPr>
              <w:ind w:left="1" w:hanging="3"/>
              <w:rPr>
                <w:sz w:val="26"/>
                <w:szCs w:val="26"/>
              </w:rPr>
            </w:pPr>
            <w:r>
              <w:pict>
                <v:rect id="_x0000_i1025" style="width:0;height:1.5pt" o:hralign="center" o:hrstd="t" o:hr="t" fillcolor="#a0a0a0" stroked="f"/>
              </w:pict>
            </w:r>
          </w:p>
          <w:p w:rsidR="00F60296" w:rsidRDefault="00382738">
            <w:pPr>
              <w:ind w:left="1" w:hanging="3"/>
              <w:rPr>
                <w:sz w:val="26"/>
                <w:szCs w:val="26"/>
              </w:rPr>
            </w:pPr>
            <w:r>
              <w:rPr>
                <w:sz w:val="26"/>
                <w:szCs w:val="26"/>
              </w:rPr>
              <w:t>Analyze and evaluate the relevance of management accounting information in controlling and measuring performance to identify and improve weaknesses in the organization of accounting activities.</w:t>
            </w:r>
          </w:p>
          <w:p w:rsidR="00F60296" w:rsidRDefault="00F60296">
            <w:pPr>
              <w:ind w:left="1" w:hanging="3"/>
              <w:rPr>
                <w:sz w:val="26"/>
                <w:szCs w:val="26"/>
              </w:rPr>
            </w:pPr>
          </w:p>
        </w:tc>
        <w:tc>
          <w:tcPr>
            <w:tcW w:w="1985" w:type="dxa"/>
          </w:tcPr>
          <w:p w:rsidR="00F60296" w:rsidRDefault="00382738">
            <w:pPr>
              <w:ind w:left="1" w:hanging="3"/>
              <w:rPr>
                <w:sz w:val="26"/>
                <w:szCs w:val="26"/>
              </w:rPr>
            </w:pPr>
            <w:r>
              <w:rPr>
                <w:sz w:val="26"/>
                <w:szCs w:val="26"/>
              </w:rPr>
              <w:t>CLO2</w:t>
            </w:r>
          </w:p>
        </w:tc>
        <w:tc>
          <w:tcPr>
            <w:tcW w:w="1444" w:type="dxa"/>
          </w:tcPr>
          <w:p w:rsidR="00F60296" w:rsidRDefault="00382738">
            <w:pPr>
              <w:ind w:left="1" w:hanging="3"/>
              <w:jc w:val="center"/>
              <w:rPr>
                <w:sz w:val="26"/>
                <w:szCs w:val="26"/>
              </w:rPr>
            </w:pPr>
            <w:r>
              <w:rPr>
                <w:sz w:val="26"/>
                <w:szCs w:val="26"/>
              </w:rPr>
              <w:t>5</w:t>
            </w:r>
          </w:p>
        </w:tc>
      </w:tr>
      <w:tr w:rsidR="00F60296">
        <w:tc>
          <w:tcPr>
            <w:tcW w:w="1283" w:type="dxa"/>
          </w:tcPr>
          <w:p w:rsidR="00F60296" w:rsidRDefault="00382738">
            <w:pPr>
              <w:ind w:left="1" w:hanging="3"/>
              <w:rPr>
                <w:sz w:val="26"/>
                <w:szCs w:val="26"/>
              </w:rPr>
            </w:pPr>
            <w:r>
              <w:rPr>
                <w:sz w:val="26"/>
                <w:szCs w:val="26"/>
              </w:rPr>
              <w:lastRenderedPageBreak/>
              <w:t>CO3</w:t>
            </w:r>
          </w:p>
        </w:tc>
        <w:tc>
          <w:tcPr>
            <w:tcW w:w="3969" w:type="dxa"/>
          </w:tcPr>
          <w:p w:rsidR="00F60296" w:rsidRDefault="00382738">
            <w:pPr>
              <w:ind w:left="1" w:hanging="3"/>
              <w:rPr>
                <w:sz w:val="26"/>
                <w:szCs w:val="26"/>
              </w:rPr>
            </w:pPr>
            <w:r>
              <w:rPr>
                <w:sz w:val="26"/>
                <w:szCs w:val="26"/>
              </w:rPr>
              <w:t>Be able to apply management accounting tools and methods, and analyze management accounting reports to identify weaknesses, determine their causes, and propose appropriate solutions to improve the organization and implementation of management accounting within the entity.</w:t>
            </w:r>
          </w:p>
          <w:p w:rsidR="00F60296" w:rsidRDefault="00F60296">
            <w:pPr>
              <w:ind w:left="1" w:hanging="3"/>
              <w:rPr>
                <w:sz w:val="26"/>
                <w:szCs w:val="26"/>
              </w:rPr>
            </w:pPr>
          </w:p>
        </w:tc>
        <w:tc>
          <w:tcPr>
            <w:tcW w:w="1985" w:type="dxa"/>
          </w:tcPr>
          <w:p w:rsidR="00F60296" w:rsidRDefault="00382738">
            <w:pPr>
              <w:ind w:left="1" w:hanging="3"/>
              <w:rPr>
                <w:sz w:val="26"/>
                <w:szCs w:val="26"/>
              </w:rPr>
            </w:pPr>
            <w:r>
              <w:rPr>
                <w:sz w:val="26"/>
                <w:szCs w:val="26"/>
              </w:rPr>
              <w:t>CLO3</w:t>
            </w:r>
          </w:p>
        </w:tc>
        <w:tc>
          <w:tcPr>
            <w:tcW w:w="1444" w:type="dxa"/>
          </w:tcPr>
          <w:p w:rsidR="00F60296" w:rsidRDefault="00382738">
            <w:pPr>
              <w:ind w:left="1" w:hanging="3"/>
              <w:jc w:val="center"/>
              <w:rPr>
                <w:sz w:val="26"/>
                <w:szCs w:val="26"/>
              </w:rPr>
            </w:pPr>
            <w:r>
              <w:rPr>
                <w:sz w:val="26"/>
                <w:szCs w:val="26"/>
              </w:rPr>
              <w:t>5</w:t>
            </w:r>
          </w:p>
        </w:tc>
      </w:tr>
      <w:tr w:rsidR="00F60296">
        <w:tc>
          <w:tcPr>
            <w:tcW w:w="1283" w:type="dxa"/>
          </w:tcPr>
          <w:p w:rsidR="00F60296" w:rsidRDefault="00382738">
            <w:pPr>
              <w:ind w:left="1" w:hanging="3"/>
              <w:rPr>
                <w:sz w:val="26"/>
                <w:szCs w:val="26"/>
              </w:rPr>
            </w:pPr>
            <w:r>
              <w:rPr>
                <w:sz w:val="26"/>
                <w:szCs w:val="26"/>
              </w:rPr>
              <w:t>CO4</w:t>
            </w:r>
          </w:p>
        </w:tc>
        <w:tc>
          <w:tcPr>
            <w:tcW w:w="3969" w:type="dxa"/>
          </w:tcPr>
          <w:p w:rsidR="00F60296" w:rsidRDefault="00382738">
            <w:pPr>
              <w:ind w:left="1" w:hanging="3"/>
              <w:rPr>
                <w:sz w:val="26"/>
                <w:szCs w:val="26"/>
              </w:rPr>
            </w:pPr>
            <w:r>
              <w:rPr>
                <w:sz w:val="26"/>
                <w:szCs w:val="26"/>
              </w:rPr>
              <w:t>Be capable of contributing to the development or critique of policies, performance measurement systems, and guidelines related to management accounting to enhance organizational effectiveness and promote sustainable development.</w:t>
            </w:r>
          </w:p>
        </w:tc>
        <w:tc>
          <w:tcPr>
            <w:tcW w:w="1985" w:type="dxa"/>
          </w:tcPr>
          <w:p w:rsidR="00F60296" w:rsidRDefault="00382738">
            <w:pPr>
              <w:ind w:left="1" w:hanging="3"/>
              <w:rPr>
                <w:sz w:val="26"/>
                <w:szCs w:val="26"/>
              </w:rPr>
            </w:pPr>
            <w:r>
              <w:rPr>
                <w:sz w:val="26"/>
                <w:szCs w:val="26"/>
              </w:rPr>
              <w:t>CLO4</w:t>
            </w:r>
          </w:p>
        </w:tc>
        <w:tc>
          <w:tcPr>
            <w:tcW w:w="1444" w:type="dxa"/>
          </w:tcPr>
          <w:p w:rsidR="00F60296" w:rsidRDefault="00382738">
            <w:pPr>
              <w:ind w:left="1" w:hanging="3"/>
              <w:jc w:val="center"/>
              <w:rPr>
                <w:sz w:val="26"/>
                <w:szCs w:val="26"/>
              </w:rPr>
            </w:pPr>
            <w:r>
              <w:rPr>
                <w:sz w:val="26"/>
                <w:szCs w:val="26"/>
              </w:rPr>
              <w:t>4</w:t>
            </w:r>
          </w:p>
        </w:tc>
      </w:tr>
    </w:tbl>
    <w:p w:rsidR="00F60296" w:rsidRDefault="00382738">
      <w:pPr>
        <w:pBdr>
          <w:top w:val="nil"/>
          <w:left w:val="nil"/>
          <w:bottom w:val="nil"/>
          <w:right w:val="nil"/>
          <w:between w:val="nil"/>
        </w:pBdr>
        <w:spacing w:line="276" w:lineRule="auto"/>
        <w:ind w:left="1" w:firstLine="0"/>
        <w:rPr>
          <w:i/>
          <w:color w:val="000000"/>
          <w:sz w:val="26"/>
          <w:szCs w:val="26"/>
        </w:rPr>
      </w:pPr>
      <w:r>
        <w:rPr>
          <w:i/>
          <w:color w:val="000000"/>
          <w:sz w:val="26"/>
          <w:szCs w:val="26"/>
        </w:rPr>
        <w:t>(1): Symbol representing the course objective.</w:t>
      </w:r>
    </w:p>
    <w:p w:rsidR="00F60296" w:rsidRDefault="00382738">
      <w:pPr>
        <w:pBdr>
          <w:top w:val="nil"/>
          <w:left w:val="nil"/>
          <w:bottom w:val="nil"/>
          <w:right w:val="nil"/>
          <w:between w:val="nil"/>
        </w:pBdr>
        <w:spacing w:line="276" w:lineRule="auto"/>
        <w:ind w:left="1" w:firstLine="0"/>
        <w:rPr>
          <w:i/>
          <w:color w:val="000000"/>
          <w:sz w:val="26"/>
          <w:szCs w:val="26"/>
        </w:rPr>
      </w:pPr>
      <w:r>
        <w:rPr>
          <w:i/>
          <w:color w:val="000000"/>
          <w:sz w:val="26"/>
          <w:szCs w:val="26"/>
        </w:rPr>
        <w:t>(2): Description of the objectives, including active verbs, learning outcome topics, and general application context.</w:t>
      </w:r>
    </w:p>
    <w:p w:rsidR="00F60296" w:rsidRDefault="00382738">
      <w:pPr>
        <w:pBdr>
          <w:top w:val="nil"/>
          <w:left w:val="nil"/>
          <w:bottom w:val="nil"/>
          <w:right w:val="nil"/>
          <w:between w:val="nil"/>
        </w:pBdr>
        <w:spacing w:line="276" w:lineRule="auto"/>
        <w:ind w:left="1" w:firstLine="0"/>
        <w:rPr>
          <w:i/>
          <w:color w:val="000000"/>
          <w:sz w:val="26"/>
          <w:szCs w:val="26"/>
        </w:rPr>
      </w:pPr>
      <w:r>
        <w:rPr>
          <w:i/>
          <w:color w:val="000000"/>
          <w:sz w:val="26"/>
          <w:szCs w:val="26"/>
        </w:rPr>
        <w:t>(3), (4): Symbols for the Program Learning Outcomes (PLOs) and the corresponding cognitive levels assigned to the course.</w:t>
      </w:r>
    </w:p>
    <w:p w:rsidR="00F60296" w:rsidRDefault="00382738">
      <w:pPr>
        <w:pBdr>
          <w:top w:val="nil"/>
          <w:left w:val="nil"/>
          <w:bottom w:val="nil"/>
          <w:right w:val="nil"/>
          <w:between w:val="nil"/>
        </w:pBdr>
        <w:spacing w:line="276" w:lineRule="auto"/>
        <w:ind w:left="1" w:firstLine="0"/>
        <w:rPr>
          <w:i/>
          <w:color w:val="000000"/>
          <w:sz w:val="26"/>
          <w:szCs w:val="26"/>
        </w:rPr>
      </w:pPr>
      <w:r>
        <w:rPr>
          <w:i/>
          <w:color w:val="000000"/>
          <w:sz w:val="26"/>
          <w:szCs w:val="26"/>
        </w:rPr>
        <w:t>b. Prerequisite/Preceding/Concurrent Courses:</w:t>
      </w:r>
      <w:r>
        <w:rPr>
          <w:i/>
          <w:color w:val="000000"/>
          <w:sz w:val="26"/>
          <w:szCs w:val="26"/>
        </w:rPr>
        <w:br/>
        <w:t>Indicate the code and name of the prerequisite or concurrent course(s).</w:t>
      </w:r>
    </w:p>
    <w:p w:rsidR="00F60296" w:rsidRDefault="00382738">
      <w:pPr>
        <w:pBdr>
          <w:top w:val="nil"/>
          <w:left w:val="nil"/>
          <w:bottom w:val="nil"/>
          <w:right w:val="nil"/>
          <w:between w:val="nil"/>
        </w:pBdr>
        <w:spacing w:line="276" w:lineRule="auto"/>
        <w:ind w:left="1" w:firstLine="0"/>
        <w:rPr>
          <w:i/>
          <w:color w:val="000000"/>
          <w:sz w:val="26"/>
          <w:szCs w:val="26"/>
        </w:rPr>
      </w:pPr>
      <w:r>
        <w:rPr>
          <w:i/>
          <w:color w:val="000000"/>
          <w:sz w:val="26"/>
          <w:szCs w:val="26"/>
        </w:rPr>
        <w:t>c. Other Requirements:</w:t>
      </w:r>
      <w:r>
        <w:rPr>
          <w:i/>
          <w:color w:val="000000"/>
          <w:sz w:val="26"/>
          <w:szCs w:val="26"/>
        </w:rPr>
        <w:br/>
        <w:t>Specify any additional requirements deemed necessary by the instructor.</w:t>
      </w:r>
    </w:p>
    <w:p w:rsidR="00F60296" w:rsidRDefault="00F60296">
      <w:pPr>
        <w:pBdr>
          <w:top w:val="nil"/>
          <w:left w:val="nil"/>
          <w:bottom w:val="nil"/>
          <w:right w:val="nil"/>
          <w:between w:val="nil"/>
        </w:pBdr>
        <w:spacing w:line="276" w:lineRule="auto"/>
        <w:ind w:left="1" w:firstLine="0"/>
        <w:rPr>
          <w:color w:val="000000"/>
          <w:sz w:val="26"/>
          <w:szCs w:val="26"/>
        </w:rPr>
      </w:pPr>
    </w:p>
    <w:p w:rsidR="00F60296" w:rsidRDefault="006B5D98">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Course learning Outcomes</w:t>
      </w:r>
      <w:bookmarkStart w:id="0" w:name="_GoBack"/>
      <w:bookmarkEnd w:id="0"/>
    </w:p>
    <w:p w:rsidR="00F60296" w:rsidRDefault="00382738">
      <w:pPr>
        <w:pBdr>
          <w:top w:val="nil"/>
          <w:left w:val="nil"/>
          <w:bottom w:val="nil"/>
          <w:right w:val="nil"/>
          <w:between w:val="nil"/>
        </w:pBdr>
        <w:spacing w:line="240" w:lineRule="auto"/>
        <w:ind w:left="1" w:hanging="3"/>
        <w:rPr>
          <w:color w:val="000000"/>
          <w:sz w:val="26"/>
          <w:szCs w:val="26"/>
        </w:rPr>
      </w:pPr>
      <w:r>
        <w:rPr>
          <w:i/>
          <w:color w:val="000000"/>
          <w:sz w:val="26"/>
          <w:szCs w:val="26"/>
        </w:rPr>
        <w:t>Specific items or Course Learning Outcomes (CLOs) and the level of instruction (I, T, U or I, R, M)</w:t>
      </w:r>
    </w:p>
    <w:tbl>
      <w:tblPr>
        <w:tblStyle w:val="a1"/>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3969"/>
        <w:gridCol w:w="1985"/>
        <w:gridCol w:w="1557"/>
      </w:tblGrid>
      <w:tr w:rsidR="00F60296">
        <w:tc>
          <w:tcPr>
            <w:tcW w:w="1129" w:type="dxa"/>
          </w:tcPr>
          <w:p w:rsidR="00F60296" w:rsidRDefault="00382738">
            <w:pPr>
              <w:ind w:hanging="2"/>
              <w:rPr>
                <w:b/>
              </w:rPr>
            </w:pPr>
            <w:r>
              <w:rPr>
                <w:b/>
              </w:rPr>
              <w:t>CLO (1)</w:t>
            </w:r>
          </w:p>
        </w:tc>
        <w:tc>
          <w:tcPr>
            <w:tcW w:w="3969" w:type="dxa"/>
          </w:tcPr>
          <w:p w:rsidR="00F60296" w:rsidRDefault="00382738">
            <w:pPr>
              <w:ind w:hanging="2"/>
              <w:rPr>
                <w:b/>
              </w:rPr>
            </w:pPr>
            <w:r>
              <w:rPr>
                <w:b/>
              </w:rPr>
              <w:t>CLO Description (2)</w:t>
            </w:r>
          </w:p>
        </w:tc>
        <w:tc>
          <w:tcPr>
            <w:tcW w:w="1985" w:type="dxa"/>
          </w:tcPr>
          <w:p w:rsidR="00F60296" w:rsidRDefault="00382738">
            <w:pPr>
              <w:ind w:hanging="2"/>
              <w:rPr>
                <w:b/>
              </w:rPr>
            </w:pPr>
            <w:r>
              <w:rPr>
                <w:b/>
              </w:rPr>
              <w:t>Program Learning Outcome (PLOs)</w:t>
            </w:r>
          </w:p>
        </w:tc>
        <w:tc>
          <w:tcPr>
            <w:tcW w:w="1557" w:type="dxa"/>
          </w:tcPr>
          <w:p w:rsidR="00F60296" w:rsidRDefault="00382738">
            <w:pPr>
              <w:ind w:hanging="2"/>
              <w:rPr>
                <w:b/>
              </w:rPr>
            </w:pPr>
            <w:r>
              <w:rPr>
                <w:b/>
              </w:rPr>
              <w:t>Teaching Level (I, R, M) (3)</w:t>
            </w:r>
          </w:p>
        </w:tc>
      </w:tr>
      <w:tr w:rsidR="00F60296">
        <w:tc>
          <w:tcPr>
            <w:tcW w:w="1129" w:type="dxa"/>
          </w:tcPr>
          <w:p w:rsidR="00F60296" w:rsidRDefault="00382738">
            <w:pPr>
              <w:ind w:hanging="2"/>
            </w:pPr>
            <w:r>
              <w:t>CLO01</w:t>
            </w:r>
          </w:p>
        </w:tc>
        <w:tc>
          <w:tcPr>
            <w:tcW w:w="3969" w:type="dxa"/>
          </w:tcPr>
          <w:p w:rsidR="00F60296" w:rsidRDefault="00382738">
            <w:pPr>
              <w:ind w:left="-2" w:firstLine="0"/>
            </w:pPr>
            <w:r>
              <w:t>Evaluate the usefulness of budgeting information, cost standards, and management accounting reports in supporting strategic decision-making in the modern accounting environment.</w:t>
            </w:r>
          </w:p>
          <w:p w:rsidR="00F60296" w:rsidRDefault="00F60296">
            <w:pPr>
              <w:ind w:hanging="2"/>
            </w:pPr>
          </w:p>
        </w:tc>
        <w:tc>
          <w:tcPr>
            <w:tcW w:w="1985" w:type="dxa"/>
            <w:vAlign w:val="center"/>
          </w:tcPr>
          <w:p w:rsidR="00F60296" w:rsidRDefault="00382738">
            <w:pPr>
              <w:ind w:left="1" w:hanging="3"/>
            </w:pPr>
            <w:r>
              <w:rPr>
                <w:sz w:val="26"/>
                <w:szCs w:val="26"/>
              </w:rPr>
              <w:t>PLO2</w:t>
            </w:r>
          </w:p>
        </w:tc>
        <w:tc>
          <w:tcPr>
            <w:tcW w:w="1557" w:type="dxa"/>
            <w:vAlign w:val="center"/>
          </w:tcPr>
          <w:p w:rsidR="00F60296" w:rsidRDefault="00382738">
            <w:pPr>
              <w:ind w:left="1" w:hanging="3"/>
            </w:pPr>
            <w:r>
              <w:rPr>
                <w:sz w:val="26"/>
                <w:szCs w:val="26"/>
              </w:rPr>
              <w:t>M</w:t>
            </w:r>
          </w:p>
        </w:tc>
      </w:tr>
      <w:tr w:rsidR="00F60296">
        <w:tc>
          <w:tcPr>
            <w:tcW w:w="1129" w:type="dxa"/>
          </w:tcPr>
          <w:p w:rsidR="00F60296" w:rsidRDefault="00382738">
            <w:pPr>
              <w:ind w:hanging="2"/>
            </w:pPr>
            <w:r>
              <w:t>CLO02</w:t>
            </w:r>
          </w:p>
        </w:tc>
        <w:tc>
          <w:tcPr>
            <w:tcW w:w="3969" w:type="dxa"/>
          </w:tcPr>
          <w:p w:rsidR="00F60296" w:rsidRDefault="00382738">
            <w:pPr>
              <w:ind w:hanging="2"/>
            </w:pPr>
            <w:r>
              <w:t>Identify and assess the relevance of management accounting information in controlling and measuring financial performance to improve the organization and management of accounting activities.</w:t>
            </w:r>
          </w:p>
          <w:p w:rsidR="00F60296" w:rsidRDefault="00F60296">
            <w:pPr>
              <w:ind w:firstLine="0"/>
            </w:pPr>
          </w:p>
        </w:tc>
        <w:tc>
          <w:tcPr>
            <w:tcW w:w="1985" w:type="dxa"/>
            <w:vAlign w:val="center"/>
          </w:tcPr>
          <w:p w:rsidR="00F60296" w:rsidRDefault="00382738">
            <w:pPr>
              <w:ind w:left="1" w:hanging="3"/>
            </w:pPr>
            <w:r>
              <w:rPr>
                <w:sz w:val="26"/>
                <w:szCs w:val="26"/>
              </w:rPr>
              <w:t>PLO5</w:t>
            </w:r>
          </w:p>
        </w:tc>
        <w:tc>
          <w:tcPr>
            <w:tcW w:w="1557" w:type="dxa"/>
            <w:vAlign w:val="center"/>
          </w:tcPr>
          <w:p w:rsidR="00F60296" w:rsidRDefault="00382738">
            <w:pPr>
              <w:ind w:left="1" w:hanging="3"/>
            </w:pPr>
            <w:r>
              <w:rPr>
                <w:sz w:val="26"/>
                <w:szCs w:val="26"/>
              </w:rPr>
              <w:t>M</w:t>
            </w:r>
          </w:p>
        </w:tc>
      </w:tr>
      <w:tr w:rsidR="00F60296">
        <w:tc>
          <w:tcPr>
            <w:tcW w:w="1129" w:type="dxa"/>
          </w:tcPr>
          <w:p w:rsidR="00F60296" w:rsidRDefault="00382738">
            <w:pPr>
              <w:ind w:hanging="2"/>
            </w:pPr>
            <w:r>
              <w:lastRenderedPageBreak/>
              <w:t>CLO03</w:t>
            </w:r>
          </w:p>
        </w:tc>
        <w:tc>
          <w:tcPr>
            <w:tcW w:w="3969" w:type="dxa"/>
          </w:tcPr>
          <w:p w:rsidR="00F60296" w:rsidRDefault="00382738">
            <w:pPr>
              <w:ind w:hanging="2"/>
            </w:pPr>
            <w:r>
              <w:t>Select and apply performance measurement tools (such as Balanced Scorecard, KPI, ROI, EVA, etc.) to develop appropriate methods for measuring organizational effectiveness.</w:t>
            </w:r>
          </w:p>
          <w:p w:rsidR="00F60296" w:rsidRDefault="00F60296">
            <w:pPr>
              <w:ind w:hanging="2"/>
            </w:pPr>
          </w:p>
        </w:tc>
        <w:tc>
          <w:tcPr>
            <w:tcW w:w="1985" w:type="dxa"/>
            <w:vAlign w:val="center"/>
          </w:tcPr>
          <w:p w:rsidR="00F60296" w:rsidRDefault="00382738">
            <w:pPr>
              <w:ind w:left="1" w:hanging="3"/>
            </w:pPr>
            <w:r>
              <w:rPr>
                <w:sz w:val="26"/>
                <w:szCs w:val="26"/>
              </w:rPr>
              <w:t>PLO3</w:t>
            </w:r>
          </w:p>
        </w:tc>
        <w:tc>
          <w:tcPr>
            <w:tcW w:w="1557" w:type="dxa"/>
          </w:tcPr>
          <w:p w:rsidR="00F60296" w:rsidRDefault="00F60296">
            <w:pPr>
              <w:ind w:left="1" w:hanging="3"/>
              <w:rPr>
                <w:sz w:val="26"/>
                <w:szCs w:val="26"/>
              </w:rPr>
            </w:pPr>
          </w:p>
          <w:p w:rsidR="00F60296" w:rsidRDefault="00F60296">
            <w:pPr>
              <w:ind w:left="1" w:hanging="3"/>
              <w:rPr>
                <w:sz w:val="26"/>
                <w:szCs w:val="26"/>
              </w:rPr>
            </w:pPr>
          </w:p>
          <w:p w:rsidR="00F60296" w:rsidRDefault="00382738">
            <w:pPr>
              <w:ind w:left="1" w:hanging="3"/>
            </w:pPr>
            <w:r>
              <w:rPr>
                <w:sz w:val="26"/>
                <w:szCs w:val="26"/>
              </w:rPr>
              <w:t>M</w:t>
            </w:r>
          </w:p>
        </w:tc>
      </w:tr>
      <w:tr w:rsidR="00F60296">
        <w:tc>
          <w:tcPr>
            <w:tcW w:w="1129" w:type="dxa"/>
          </w:tcPr>
          <w:p w:rsidR="00F60296" w:rsidRDefault="00382738">
            <w:pPr>
              <w:ind w:hanging="2"/>
            </w:pPr>
            <w:r>
              <w:t>CLO4</w:t>
            </w:r>
          </w:p>
        </w:tc>
        <w:tc>
          <w:tcPr>
            <w:tcW w:w="3969" w:type="dxa"/>
          </w:tcPr>
          <w:p w:rsidR="00F60296" w:rsidRDefault="00382738">
            <w:pPr>
              <w:ind w:hanging="2"/>
            </w:pPr>
            <w:r>
              <w:t>Be capable of contributing to the development or critique of policies, performance measurement systems, and guidelines on cost, quality, customer, and supply chain management to optimize organizational performance.</w:t>
            </w:r>
          </w:p>
          <w:p w:rsidR="00F60296" w:rsidRDefault="00F60296">
            <w:pPr>
              <w:ind w:hanging="2"/>
            </w:pPr>
          </w:p>
        </w:tc>
        <w:tc>
          <w:tcPr>
            <w:tcW w:w="1985" w:type="dxa"/>
          </w:tcPr>
          <w:p w:rsidR="00F60296" w:rsidRDefault="00F60296">
            <w:pPr>
              <w:tabs>
                <w:tab w:val="left" w:pos="284"/>
              </w:tabs>
              <w:spacing w:line="276" w:lineRule="auto"/>
              <w:ind w:left="1" w:hanging="3"/>
              <w:jc w:val="center"/>
              <w:rPr>
                <w:sz w:val="26"/>
                <w:szCs w:val="26"/>
              </w:rPr>
            </w:pPr>
          </w:p>
          <w:p w:rsidR="00F60296" w:rsidRDefault="00F60296">
            <w:pPr>
              <w:tabs>
                <w:tab w:val="left" w:pos="284"/>
              </w:tabs>
              <w:spacing w:line="276" w:lineRule="auto"/>
              <w:ind w:left="1" w:hanging="3"/>
              <w:jc w:val="center"/>
              <w:rPr>
                <w:sz w:val="26"/>
                <w:szCs w:val="26"/>
              </w:rPr>
            </w:pPr>
          </w:p>
          <w:p w:rsidR="00F60296" w:rsidRDefault="00382738">
            <w:pPr>
              <w:ind w:left="1" w:hanging="3"/>
            </w:pPr>
            <w:r>
              <w:rPr>
                <w:sz w:val="26"/>
                <w:szCs w:val="26"/>
              </w:rPr>
              <w:t xml:space="preserve"> PLO8</w:t>
            </w:r>
          </w:p>
        </w:tc>
        <w:tc>
          <w:tcPr>
            <w:tcW w:w="1557" w:type="dxa"/>
          </w:tcPr>
          <w:p w:rsidR="00F60296" w:rsidRDefault="00F60296">
            <w:pPr>
              <w:ind w:left="1" w:hanging="3"/>
              <w:rPr>
                <w:sz w:val="26"/>
                <w:szCs w:val="26"/>
              </w:rPr>
            </w:pPr>
          </w:p>
          <w:p w:rsidR="00F60296" w:rsidRDefault="00F60296">
            <w:pPr>
              <w:ind w:left="1" w:hanging="3"/>
              <w:rPr>
                <w:sz w:val="26"/>
                <w:szCs w:val="26"/>
              </w:rPr>
            </w:pPr>
          </w:p>
          <w:p w:rsidR="00F60296" w:rsidRDefault="00382738">
            <w:pPr>
              <w:ind w:left="1" w:hanging="3"/>
            </w:pPr>
            <w:r>
              <w:rPr>
                <w:sz w:val="26"/>
                <w:szCs w:val="26"/>
              </w:rPr>
              <w:t>M</w:t>
            </w:r>
          </w:p>
        </w:tc>
      </w:tr>
    </w:tbl>
    <w:p w:rsidR="00F60296" w:rsidRDefault="00F60296">
      <w:pPr>
        <w:ind w:left="1" w:hanging="3"/>
        <w:jc w:val="both"/>
        <w:rPr>
          <w:sz w:val="26"/>
          <w:szCs w:val="26"/>
        </w:rPr>
      </w:pPr>
    </w:p>
    <w:p w:rsidR="00F60296" w:rsidRDefault="00382738">
      <w:pPr>
        <w:pBdr>
          <w:top w:val="nil"/>
          <w:left w:val="nil"/>
          <w:bottom w:val="nil"/>
          <w:right w:val="nil"/>
          <w:between w:val="nil"/>
        </w:pBdr>
        <w:spacing w:before="120" w:line="276" w:lineRule="auto"/>
        <w:ind w:left="-2" w:firstLine="0"/>
        <w:rPr>
          <w:i/>
          <w:sz w:val="26"/>
          <w:szCs w:val="26"/>
        </w:rPr>
      </w:pPr>
      <w:r>
        <w:rPr>
          <w:b/>
          <w:i/>
          <w:sz w:val="26"/>
          <w:szCs w:val="26"/>
        </w:rPr>
        <w:t>(1):</w:t>
      </w:r>
      <w:r>
        <w:rPr>
          <w:i/>
          <w:sz w:val="26"/>
          <w:szCs w:val="26"/>
        </w:rPr>
        <w:t xml:space="preserve"> Symbol representing the Course Learning Outcome (CLO).</w:t>
      </w:r>
    </w:p>
    <w:p w:rsidR="00F60296" w:rsidRDefault="00382738">
      <w:pPr>
        <w:pBdr>
          <w:top w:val="nil"/>
          <w:left w:val="nil"/>
          <w:bottom w:val="nil"/>
          <w:right w:val="nil"/>
          <w:between w:val="nil"/>
        </w:pBdr>
        <w:spacing w:before="120" w:line="276" w:lineRule="auto"/>
        <w:ind w:left="-2" w:firstLine="0"/>
        <w:rPr>
          <w:i/>
          <w:sz w:val="26"/>
          <w:szCs w:val="26"/>
        </w:rPr>
      </w:pPr>
      <w:r>
        <w:rPr>
          <w:b/>
          <w:i/>
          <w:sz w:val="26"/>
          <w:szCs w:val="26"/>
        </w:rPr>
        <w:t>(2):</w:t>
      </w:r>
      <w:r>
        <w:rPr>
          <w:i/>
          <w:sz w:val="26"/>
          <w:szCs w:val="26"/>
        </w:rPr>
        <w:t xml:space="preserve"> Description of the CLO, including active verbs, CLO-related topics, and specific application context.</w:t>
      </w:r>
    </w:p>
    <w:p w:rsidR="00F60296" w:rsidRDefault="00382738">
      <w:pPr>
        <w:pBdr>
          <w:top w:val="nil"/>
          <w:left w:val="nil"/>
          <w:bottom w:val="nil"/>
          <w:right w:val="nil"/>
          <w:between w:val="nil"/>
        </w:pBdr>
        <w:spacing w:before="120" w:line="276" w:lineRule="auto"/>
        <w:ind w:left="-2" w:firstLine="0"/>
        <w:rPr>
          <w:i/>
          <w:sz w:val="26"/>
          <w:szCs w:val="26"/>
        </w:rPr>
      </w:pPr>
      <w:r>
        <w:rPr>
          <w:b/>
          <w:i/>
          <w:sz w:val="26"/>
          <w:szCs w:val="26"/>
        </w:rPr>
        <w:t>(3):</w:t>
      </w:r>
    </w:p>
    <w:p w:rsidR="00F60296" w:rsidRDefault="00382738">
      <w:pPr>
        <w:pBdr>
          <w:top w:val="nil"/>
          <w:left w:val="nil"/>
          <w:bottom w:val="nil"/>
          <w:right w:val="nil"/>
          <w:between w:val="nil"/>
        </w:pBdr>
        <w:spacing w:before="120" w:line="276" w:lineRule="auto"/>
        <w:ind w:left="-2" w:firstLine="0"/>
        <w:rPr>
          <w:i/>
          <w:sz w:val="26"/>
          <w:szCs w:val="26"/>
        </w:rPr>
      </w:pPr>
      <w:r>
        <w:rPr>
          <w:b/>
          <w:i/>
          <w:sz w:val="26"/>
          <w:szCs w:val="26"/>
        </w:rPr>
        <w:t>I (Introduce):</w:t>
      </w:r>
      <w:r>
        <w:rPr>
          <w:i/>
          <w:sz w:val="26"/>
          <w:szCs w:val="26"/>
        </w:rPr>
        <w:t xml:space="preserve"> initial exposure to the concept</w:t>
      </w:r>
    </w:p>
    <w:p w:rsidR="00F60296" w:rsidRDefault="00382738">
      <w:pPr>
        <w:pBdr>
          <w:top w:val="nil"/>
          <w:left w:val="nil"/>
          <w:bottom w:val="nil"/>
          <w:right w:val="nil"/>
          <w:between w:val="nil"/>
        </w:pBdr>
        <w:spacing w:before="120" w:line="276" w:lineRule="auto"/>
        <w:ind w:left="-2" w:firstLine="0"/>
        <w:rPr>
          <w:i/>
          <w:sz w:val="26"/>
          <w:szCs w:val="26"/>
        </w:rPr>
      </w:pPr>
      <w:r>
        <w:rPr>
          <w:b/>
          <w:i/>
          <w:sz w:val="26"/>
          <w:szCs w:val="26"/>
        </w:rPr>
        <w:t>T (Teach):</w:t>
      </w:r>
      <w:r>
        <w:rPr>
          <w:i/>
          <w:sz w:val="26"/>
          <w:szCs w:val="26"/>
        </w:rPr>
        <w:t xml:space="preserve"> instruction and practice</w:t>
      </w:r>
    </w:p>
    <w:p w:rsidR="00F60296" w:rsidRDefault="00382738">
      <w:pPr>
        <w:pBdr>
          <w:top w:val="nil"/>
          <w:left w:val="nil"/>
          <w:bottom w:val="nil"/>
          <w:right w:val="nil"/>
          <w:between w:val="nil"/>
        </w:pBdr>
        <w:spacing w:before="120" w:line="276" w:lineRule="auto"/>
        <w:ind w:left="-2" w:firstLine="0"/>
        <w:rPr>
          <w:i/>
          <w:sz w:val="26"/>
          <w:szCs w:val="26"/>
        </w:rPr>
      </w:pPr>
      <w:r>
        <w:rPr>
          <w:b/>
          <w:i/>
          <w:sz w:val="26"/>
          <w:szCs w:val="26"/>
        </w:rPr>
        <w:t>U (Utilize):</w:t>
      </w:r>
      <w:r>
        <w:rPr>
          <w:i/>
          <w:sz w:val="26"/>
          <w:szCs w:val="26"/>
        </w:rPr>
        <w:t xml:space="preserve"> apply in context</w:t>
      </w:r>
    </w:p>
    <w:p w:rsidR="00F60296" w:rsidRDefault="00382738">
      <w:pPr>
        <w:pBdr>
          <w:top w:val="nil"/>
          <w:left w:val="nil"/>
          <w:bottom w:val="nil"/>
          <w:right w:val="nil"/>
          <w:between w:val="nil"/>
        </w:pBdr>
        <w:spacing w:before="120" w:line="276" w:lineRule="auto"/>
        <w:ind w:left="-2" w:firstLine="0"/>
        <w:rPr>
          <w:i/>
          <w:sz w:val="26"/>
          <w:szCs w:val="26"/>
        </w:rPr>
      </w:pPr>
      <w:r>
        <w:rPr>
          <w:b/>
          <w:i/>
          <w:sz w:val="26"/>
          <w:szCs w:val="26"/>
        </w:rPr>
        <w:t>or alternatively:</w:t>
      </w:r>
    </w:p>
    <w:p w:rsidR="00F60296" w:rsidRDefault="00382738">
      <w:pPr>
        <w:pBdr>
          <w:top w:val="nil"/>
          <w:left w:val="nil"/>
          <w:bottom w:val="nil"/>
          <w:right w:val="nil"/>
          <w:between w:val="nil"/>
        </w:pBdr>
        <w:spacing w:before="120" w:line="276" w:lineRule="auto"/>
        <w:ind w:left="-2" w:firstLine="0"/>
        <w:rPr>
          <w:i/>
          <w:sz w:val="26"/>
          <w:szCs w:val="26"/>
        </w:rPr>
      </w:pPr>
      <w:r>
        <w:rPr>
          <w:b/>
          <w:i/>
          <w:sz w:val="26"/>
          <w:szCs w:val="26"/>
        </w:rPr>
        <w:t>I (Introduce):</w:t>
      </w:r>
      <w:r>
        <w:rPr>
          <w:i/>
          <w:sz w:val="26"/>
          <w:szCs w:val="26"/>
        </w:rPr>
        <w:t xml:space="preserve"> initial exposure</w:t>
      </w:r>
    </w:p>
    <w:p w:rsidR="00F60296" w:rsidRDefault="00382738">
      <w:pPr>
        <w:pBdr>
          <w:top w:val="nil"/>
          <w:left w:val="nil"/>
          <w:bottom w:val="nil"/>
          <w:right w:val="nil"/>
          <w:between w:val="nil"/>
        </w:pBdr>
        <w:spacing w:before="120" w:line="276" w:lineRule="auto"/>
        <w:ind w:left="-2" w:firstLine="0"/>
        <w:rPr>
          <w:i/>
          <w:sz w:val="26"/>
          <w:szCs w:val="26"/>
        </w:rPr>
      </w:pPr>
      <w:r>
        <w:rPr>
          <w:b/>
          <w:i/>
          <w:sz w:val="26"/>
          <w:szCs w:val="26"/>
        </w:rPr>
        <w:t>R (Reinforced):</w:t>
      </w:r>
      <w:r>
        <w:rPr>
          <w:i/>
          <w:sz w:val="26"/>
          <w:szCs w:val="26"/>
        </w:rPr>
        <w:t xml:space="preserve"> strengthened through practice</w:t>
      </w:r>
    </w:p>
    <w:p w:rsidR="00F60296" w:rsidRDefault="00382738">
      <w:pPr>
        <w:pBdr>
          <w:top w:val="nil"/>
          <w:left w:val="nil"/>
          <w:bottom w:val="nil"/>
          <w:right w:val="nil"/>
          <w:between w:val="nil"/>
        </w:pBdr>
        <w:spacing w:before="120" w:line="276" w:lineRule="auto"/>
        <w:ind w:left="-2" w:firstLine="0"/>
        <w:rPr>
          <w:i/>
          <w:sz w:val="26"/>
          <w:szCs w:val="26"/>
        </w:rPr>
      </w:pPr>
      <w:r>
        <w:rPr>
          <w:b/>
          <w:i/>
          <w:sz w:val="26"/>
          <w:szCs w:val="26"/>
        </w:rPr>
        <w:t>M (Mastery):</w:t>
      </w:r>
      <w:r>
        <w:rPr>
          <w:i/>
          <w:sz w:val="26"/>
          <w:szCs w:val="26"/>
        </w:rPr>
        <w:t xml:space="preserve"> demonstrate full competency</w:t>
      </w:r>
    </w:p>
    <w:p w:rsidR="00F60296" w:rsidRDefault="00382738">
      <w:pPr>
        <w:numPr>
          <w:ilvl w:val="0"/>
          <w:numId w:val="1"/>
        </w:numPr>
        <w:pBdr>
          <w:top w:val="nil"/>
          <w:left w:val="nil"/>
          <w:bottom w:val="nil"/>
          <w:right w:val="nil"/>
          <w:between w:val="nil"/>
        </w:pBdr>
        <w:spacing w:before="280" w:line="240" w:lineRule="auto"/>
        <w:rPr>
          <w:color w:val="000000"/>
          <w:sz w:val="26"/>
          <w:szCs w:val="26"/>
        </w:rPr>
      </w:pPr>
      <w:r>
        <w:rPr>
          <w:b/>
          <w:color w:val="000000"/>
          <w:sz w:val="26"/>
          <w:szCs w:val="26"/>
        </w:rPr>
        <w:t>Core Content of the Course</w:t>
      </w:r>
    </w:p>
    <w:p w:rsidR="00F60296" w:rsidRDefault="00382738">
      <w:pPr>
        <w:numPr>
          <w:ilvl w:val="0"/>
          <w:numId w:val="3"/>
        </w:numPr>
        <w:pBdr>
          <w:top w:val="nil"/>
          <w:left w:val="nil"/>
          <w:bottom w:val="nil"/>
          <w:right w:val="nil"/>
          <w:between w:val="nil"/>
        </w:pBdr>
        <w:spacing w:line="240" w:lineRule="auto"/>
        <w:rPr>
          <w:color w:val="000000"/>
          <w:sz w:val="26"/>
          <w:szCs w:val="26"/>
        </w:rPr>
      </w:pPr>
      <w:r>
        <w:rPr>
          <w:color w:val="000000"/>
          <w:sz w:val="26"/>
          <w:szCs w:val="26"/>
        </w:rPr>
        <w:t xml:space="preserve">Cost management and budgeting, covering cost calculation methods such as </w:t>
      </w:r>
      <w:r>
        <w:rPr>
          <w:i/>
          <w:color w:val="000000"/>
          <w:sz w:val="26"/>
          <w:szCs w:val="26"/>
        </w:rPr>
        <w:t>Marginal Costing</w:t>
      </w:r>
      <w:r>
        <w:rPr>
          <w:color w:val="000000"/>
          <w:sz w:val="26"/>
          <w:szCs w:val="26"/>
        </w:rPr>
        <w:t xml:space="preserve">, </w:t>
      </w:r>
      <w:r>
        <w:rPr>
          <w:i/>
          <w:color w:val="000000"/>
          <w:sz w:val="26"/>
          <w:szCs w:val="26"/>
        </w:rPr>
        <w:t>Absorption Costing</w:t>
      </w:r>
      <w:r>
        <w:rPr>
          <w:color w:val="000000"/>
          <w:sz w:val="26"/>
          <w:szCs w:val="26"/>
        </w:rPr>
        <w:t xml:space="preserve">, </w:t>
      </w:r>
      <w:r>
        <w:rPr>
          <w:i/>
          <w:color w:val="000000"/>
          <w:sz w:val="26"/>
          <w:szCs w:val="26"/>
        </w:rPr>
        <w:t>Activity-Based Costing (ABC)</w:t>
      </w:r>
      <w:r>
        <w:rPr>
          <w:color w:val="000000"/>
          <w:sz w:val="26"/>
          <w:szCs w:val="26"/>
        </w:rPr>
        <w:t xml:space="preserve">, along with modern budgeting techniques like </w:t>
      </w:r>
      <w:r>
        <w:rPr>
          <w:i/>
          <w:color w:val="000000"/>
          <w:sz w:val="26"/>
          <w:szCs w:val="26"/>
        </w:rPr>
        <w:t>Zero-Based Budgeting (ZBB)</w:t>
      </w:r>
      <w:r>
        <w:rPr>
          <w:color w:val="000000"/>
          <w:sz w:val="26"/>
          <w:szCs w:val="26"/>
        </w:rPr>
        <w:t xml:space="preserve"> and </w:t>
      </w:r>
      <w:r>
        <w:rPr>
          <w:i/>
          <w:color w:val="000000"/>
          <w:sz w:val="26"/>
          <w:szCs w:val="26"/>
        </w:rPr>
        <w:t>Rolling Budget</w:t>
      </w:r>
      <w:r>
        <w:rPr>
          <w:color w:val="000000"/>
          <w:sz w:val="26"/>
          <w:szCs w:val="26"/>
        </w:rPr>
        <w:t>.</w:t>
      </w:r>
    </w:p>
    <w:p w:rsidR="00F60296" w:rsidRDefault="00382738">
      <w:pPr>
        <w:numPr>
          <w:ilvl w:val="0"/>
          <w:numId w:val="3"/>
        </w:numPr>
        <w:pBdr>
          <w:top w:val="nil"/>
          <w:left w:val="nil"/>
          <w:bottom w:val="nil"/>
          <w:right w:val="nil"/>
          <w:between w:val="nil"/>
        </w:pBdr>
        <w:spacing w:line="240" w:lineRule="auto"/>
        <w:rPr>
          <w:color w:val="000000"/>
          <w:sz w:val="26"/>
          <w:szCs w:val="26"/>
        </w:rPr>
      </w:pPr>
      <w:r>
        <w:rPr>
          <w:color w:val="000000"/>
          <w:sz w:val="26"/>
          <w:szCs w:val="26"/>
        </w:rPr>
        <w:t>Standard cost control, cost variance analysis, and flexible budgeting to optimize operational performance.</w:t>
      </w:r>
    </w:p>
    <w:p w:rsidR="00F60296" w:rsidRDefault="00382738">
      <w:pPr>
        <w:numPr>
          <w:ilvl w:val="0"/>
          <w:numId w:val="3"/>
        </w:numPr>
        <w:pBdr>
          <w:top w:val="nil"/>
          <w:left w:val="nil"/>
          <w:bottom w:val="nil"/>
          <w:right w:val="nil"/>
          <w:between w:val="nil"/>
        </w:pBdr>
        <w:spacing w:line="240" w:lineRule="auto"/>
        <w:rPr>
          <w:color w:val="000000"/>
          <w:sz w:val="26"/>
          <w:szCs w:val="26"/>
        </w:rPr>
      </w:pPr>
      <w:r>
        <w:rPr>
          <w:color w:val="000000"/>
          <w:sz w:val="26"/>
          <w:szCs w:val="26"/>
        </w:rPr>
        <w:t xml:space="preserve">Management reporting and performance measurement systems, including tools such as </w:t>
      </w:r>
      <w:r>
        <w:rPr>
          <w:i/>
          <w:color w:val="000000"/>
          <w:sz w:val="26"/>
          <w:szCs w:val="26"/>
        </w:rPr>
        <w:t>Balanced Scorecard (BSC)</w:t>
      </w:r>
      <w:r>
        <w:rPr>
          <w:color w:val="000000"/>
          <w:sz w:val="26"/>
          <w:szCs w:val="26"/>
        </w:rPr>
        <w:t xml:space="preserve">, </w:t>
      </w:r>
      <w:r>
        <w:rPr>
          <w:i/>
          <w:color w:val="000000"/>
          <w:sz w:val="26"/>
          <w:szCs w:val="26"/>
        </w:rPr>
        <w:t>Key Performance Indicators (KPI)</w:t>
      </w:r>
      <w:r>
        <w:rPr>
          <w:color w:val="000000"/>
          <w:sz w:val="26"/>
          <w:szCs w:val="26"/>
        </w:rPr>
        <w:t xml:space="preserve">, </w:t>
      </w:r>
      <w:r>
        <w:rPr>
          <w:i/>
          <w:color w:val="000000"/>
          <w:sz w:val="26"/>
          <w:szCs w:val="26"/>
        </w:rPr>
        <w:t>ROI</w:t>
      </w:r>
      <w:r>
        <w:rPr>
          <w:color w:val="000000"/>
          <w:sz w:val="26"/>
          <w:szCs w:val="26"/>
        </w:rPr>
        <w:t xml:space="preserve">, and </w:t>
      </w:r>
      <w:r>
        <w:rPr>
          <w:i/>
          <w:color w:val="000000"/>
          <w:sz w:val="26"/>
          <w:szCs w:val="26"/>
        </w:rPr>
        <w:t>EVA</w:t>
      </w:r>
      <w:r>
        <w:rPr>
          <w:color w:val="000000"/>
          <w:sz w:val="26"/>
          <w:szCs w:val="26"/>
        </w:rPr>
        <w:t>, to assess financial effectiveness and support strategic decision-making.</w:t>
      </w:r>
    </w:p>
    <w:p w:rsidR="00F60296" w:rsidRDefault="00382738">
      <w:pPr>
        <w:numPr>
          <w:ilvl w:val="0"/>
          <w:numId w:val="3"/>
        </w:numPr>
        <w:pBdr>
          <w:top w:val="nil"/>
          <w:left w:val="nil"/>
          <w:bottom w:val="nil"/>
          <w:right w:val="nil"/>
          <w:between w:val="nil"/>
        </w:pBdr>
        <w:spacing w:after="280" w:line="240" w:lineRule="auto"/>
        <w:rPr>
          <w:color w:val="000000"/>
          <w:sz w:val="26"/>
          <w:szCs w:val="26"/>
        </w:rPr>
      </w:pPr>
      <w:r>
        <w:rPr>
          <w:color w:val="000000"/>
          <w:sz w:val="26"/>
          <w:szCs w:val="26"/>
        </w:rPr>
        <w:t xml:space="preserve">Supplier, customer, and quality management, through supply chain optimization models, customer management strategies, and quality improvement approaches such as </w:t>
      </w:r>
      <w:r>
        <w:rPr>
          <w:i/>
          <w:color w:val="000000"/>
          <w:sz w:val="26"/>
          <w:szCs w:val="26"/>
        </w:rPr>
        <w:t>Lean Accounting</w:t>
      </w:r>
      <w:r>
        <w:rPr>
          <w:color w:val="000000"/>
          <w:sz w:val="26"/>
          <w:szCs w:val="26"/>
        </w:rPr>
        <w:t xml:space="preserve"> and </w:t>
      </w:r>
      <w:r>
        <w:rPr>
          <w:i/>
          <w:color w:val="000000"/>
          <w:sz w:val="26"/>
          <w:szCs w:val="26"/>
        </w:rPr>
        <w:t>Six Sigma</w:t>
      </w:r>
      <w:r>
        <w:rPr>
          <w:color w:val="000000"/>
          <w:sz w:val="26"/>
          <w:szCs w:val="26"/>
        </w:rPr>
        <w:t>.</w:t>
      </w:r>
    </w:p>
    <w:p w:rsidR="00F60296" w:rsidRDefault="00382738">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Assessment</w:t>
      </w:r>
    </w:p>
    <w:p w:rsidR="00F60296" w:rsidRDefault="00382738">
      <w:pPr>
        <w:pBdr>
          <w:top w:val="nil"/>
          <w:left w:val="nil"/>
          <w:bottom w:val="nil"/>
          <w:right w:val="nil"/>
          <w:between w:val="nil"/>
        </w:pBdr>
        <w:spacing w:line="240" w:lineRule="auto"/>
        <w:ind w:left="1" w:hanging="3"/>
        <w:jc w:val="both"/>
        <w:rPr>
          <w:color w:val="000000"/>
          <w:sz w:val="26"/>
          <w:szCs w:val="26"/>
        </w:rPr>
      </w:pPr>
      <w:bookmarkStart w:id="1" w:name="_heading=h.96a8efpquyiq" w:colFirst="0" w:colLast="0"/>
      <w:bookmarkEnd w:id="1"/>
      <w:r>
        <w:rPr>
          <w:i/>
          <w:color w:val="000000"/>
          <w:sz w:val="26"/>
          <w:szCs w:val="26"/>
        </w:rPr>
        <w:lastRenderedPageBreak/>
        <w:t>(Assessment components, assessment tasks, assessment criteria, assessment standards, and weighting – demonstrating alignment with the Course Learning Outcomes (CLOs))</w:t>
      </w:r>
    </w:p>
    <w:tbl>
      <w:tblPr>
        <w:tblStyle w:val="a2"/>
        <w:tblW w:w="9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302"/>
        <w:gridCol w:w="1060"/>
        <w:gridCol w:w="2555"/>
        <w:gridCol w:w="1302"/>
        <w:gridCol w:w="892"/>
        <w:gridCol w:w="844"/>
      </w:tblGrid>
      <w:tr w:rsidR="00F60296">
        <w:tc>
          <w:tcPr>
            <w:tcW w:w="1305" w:type="dxa"/>
          </w:tcPr>
          <w:p w:rsidR="00F60296" w:rsidRDefault="00382738">
            <w:pPr>
              <w:ind w:hanging="2"/>
            </w:pPr>
            <w:r>
              <w:t>Assessment Component (1)</w:t>
            </w:r>
          </w:p>
        </w:tc>
        <w:tc>
          <w:tcPr>
            <w:tcW w:w="1302" w:type="dxa"/>
          </w:tcPr>
          <w:p w:rsidR="00F60296" w:rsidRDefault="00382738">
            <w:pPr>
              <w:ind w:hanging="2"/>
            </w:pPr>
            <w:r>
              <w:t>Assessment Task (2)</w:t>
            </w:r>
          </w:p>
        </w:tc>
        <w:tc>
          <w:tcPr>
            <w:tcW w:w="1060" w:type="dxa"/>
          </w:tcPr>
          <w:p w:rsidR="00F60296" w:rsidRDefault="00382738">
            <w:pPr>
              <w:ind w:hanging="2"/>
            </w:pPr>
            <w:r>
              <w:t>Course Learning Outcome (CLOx) (3)</w:t>
            </w:r>
          </w:p>
        </w:tc>
        <w:tc>
          <w:tcPr>
            <w:tcW w:w="2555" w:type="dxa"/>
          </w:tcPr>
          <w:p w:rsidR="00F60296" w:rsidRDefault="00382738">
            <w:pPr>
              <w:ind w:hanging="2"/>
            </w:pPr>
            <w:r>
              <w:t>Assessment Criteria (4)</w:t>
            </w:r>
          </w:p>
        </w:tc>
        <w:tc>
          <w:tcPr>
            <w:tcW w:w="1302" w:type="dxa"/>
          </w:tcPr>
          <w:p w:rsidR="00F60296" w:rsidRDefault="00382738">
            <w:pPr>
              <w:ind w:hanging="2"/>
            </w:pPr>
            <w:r>
              <w:t>Assessment Duration (5)</w:t>
            </w:r>
          </w:p>
        </w:tc>
        <w:tc>
          <w:tcPr>
            <w:tcW w:w="892" w:type="dxa"/>
          </w:tcPr>
          <w:p w:rsidR="00F60296" w:rsidRDefault="00382738">
            <w:pPr>
              <w:ind w:hanging="2"/>
            </w:pPr>
            <w:r>
              <w:t>Weight (%) (6)</w:t>
            </w:r>
          </w:p>
        </w:tc>
        <w:tc>
          <w:tcPr>
            <w:tcW w:w="844" w:type="dxa"/>
          </w:tcPr>
          <w:p w:rsidR="00F60296" w:rsidRDefault="00382738">
            <w:pPr>
              <w:ind w:hanging="2"/>
            </w:pPr>
            <w:r>
              <w:t>Sub-weight (%) (7)</w:t>
            </w:r>
          </w:p>
        </w:tc>
      </w:tr>
      <w:tr w:rsidR="00F60296">
        <w:tc>
          <w:tcPr>
            <w:tcW w:w="1305" w:type="dxa"/>
          </w:tcPr>
          <w:p w:rsidR="00F60296" w:rsidRDefault="00382738">
            <w:pPr>
              <w:ind w:hanging="2"/>
            </w:pPr>
            <w:r>
              <w:t>A1. Formative Assessment</w:t>
            </w:r>
          </w:p>
        </w:tc>
        <w:tc>
          <w:tcPr>
            <w:tcW w:w="1302" w:type="dxa"/>
            <w:vAlign w:val="center"/>
          </w:tcPr>
          <w:p w:rsidR="00F60296" w:rsidRDefault="00382738">
            <w:pPr>
              <w:ind w:left="1" w:hanging="3"/>
            </w:pPr>
            <w:r>
              <w:rPr>
                <w:sz w:val="26"/>
                <w:szCs w:val="26"/>
              </w:rPr>
              <w:t>A1.1</w:t>
            </w:r>
          </w:p>
        </w:tc>
        <w:tc>
          <w:tcPr>
            <w:tcW w:w="1060" w:type="dxa"/>
            <w:vAlign w:val="center"/>
          </w:tcPr>
          <w:p w:rsidR="00F60296" w:rsidRDefault="00382738">
            <w:pPr>
              <w:ind w:left="1" w:hanging="3"/>
            </w:pPr>
            <w:r>
              <w:rPr>
                <w:sz w:val="26"/>
                <w:szCs w:val="26"/>
              </w:rPr>
              <w:t>CLO 2</w:t>
            </w:r>
          </w:p>
        </w:tc>
        <w:tc>
          <w:tcPr>
            <w:tcW w:w="2555" w:type="dxa"/>
          </w:tcPr>
          <w:p w:rsidR="00F60296" w:rsidRDefault="00382738">
            <w:pPr>
              <w:ind w:hanging="2"/>
            </w:pPr>
            <w:r>
              <w:t>Essay/Presentation</w:t>
            </w:r>
          </w:p>
        </w:tc>
        <w:tc>
          <w:tcPr>
            <w:tcW w:w="1302" w:type="dxa"/>
          </w:tcPr>
          <w:p w:rsidR="00F60296" w:rsidRDefault="00382738">
            <w:pPr>
              <w:ind w:left="1" w:hanging="3"/>
            </w:pPr>
            <w:r>
              <w:rPr>
                <w:sz w:val="26"/>
                <w:szCs w:val="26"/>
              </w:rPr>
              <w:t>30 minutes</w:t>
            </w:r>
          </w:p>
        </w:tc>
        <w:tc>
          <w:tcPr>
            <w:tcW w:w="892" w:type="dxa"/>
            <w:vAlign w:val="center"/>
          </w:tcPr>
          <w:p w:rsidR="00F60296" w:rsidRDefault="00382738">
            <w:pPr>
              <w:ind w:left="1" w:hanging="3"/>
            </w:pPr>
            <w:r>
              <w:rPr>
                <w:sz w:val="26"/>
                <w:szCs w:val="26"/>
              </w:rPr>
              <w:t>50%</w:t>
            </w:r>
          </w:p>
        </w:tc>
        <w:tc>
          <w:tcPr>
            <w:tcW w:w="844" w:type="dxa"/>
            <w:vAlign w:val="center"/>
          </w:tcPr>
          <w:p w:rsidR="00F60296" w:rsidRDefault="00382738">
            <w:pPr>
              <w:ind w:left="1" w:hanging="3"/>
            </w:pPr>
            <w:r>
              <w:rPr>
                <w:sz w:val="26"/>
                <w:szCs w:val="26"/>
              </w:rPr>
              <w:t>50%</w:t>
            </w:r>
          </w:p>
        </w:tc>
      </w:tr>
      <w:tr w:rsidR="00F60296">
        <w:tc>
          <w:tcPr>
            <w:tcW w:w="1305" w:type="dxa"/>
          </w:tcPr>
          <w:p w:rsidR="00F60296" w:rsidRDefault="00F60296">
            <w:pPr>
              <w:ind w:hanging="2"/>
            </w:pPr>
          </w:p>
        </w:tc>
        <w:tc>
          <w:tcPr>
            <w:tcW w:w="1302" w:type="dxa"/>
            <w:vAlign w:val="center"/>
          </w:tcPr>
          <w:p w:rsidR="00F60296" w:rsidRDefault="00382738">
            <w:pPr>
              <w:ind w:left="1" w:hanging="3"/>
            </w:pPr>
            <w:r>
              <w:rPr>
                <w:sz w:val="26"/>
                <w:szCs w:val="26"/>
              </w:rPr>
              <w:t>A1.2</w:t>
            </w:r>
          </w:p>
        </w:tc>
        <w:tc>
          <w:tcPr>
            <w:tcW w:w="1060" w:type="dxa"/>
            <w:vAlign w:val="center"/>
          </w:tcPr>
          <w:p w:rsidR="00F60296" w:rsidRDefault="00382738">
            <w:pPr>
              <w:ind w:left="1" w:hanging="3"/>
            </w:pPr>
            <w:r>
              <w:rPr>
                <w:sz w:val="26"/>
                <w:szCs w:val="26"/>
              </w:rPr>
              <w:t>CLO 3</w:t>
            </w:r>
          </w:p>
        </w:tc>
        <w:tc>
          <w:tcPr>
            <w:tcW w:w="2555" w:type="dxa"/>
          </w:tcPr>
          <w:p w:rsidR="00F60296" w:rsidRDefault="00382738">
            <w:pPr>
              <w:ind w:hanging="2"/>
            </w:pPr>
            <w:r>
              <w:t>Presentation/Presentation</w:t>
            </w:r>
          </w:p>
        </w:tc>
        <w:tc>
          <w:tcPr>
            <w:tcW w:w="1302" w:type="dxa"/>
          </w:tcPr>
          <w:p w:rsidR="00F60296" w:rsidRDefault="00382738">
            <w:pPr>
              <w:ind w:left="1" w:hanging="3"/>
              <w:jc w:val="both"/>
              <w:rPr>
                <w:sz w:val="26"/>
                <w:szCs w:val="26"/>
              </w:rPr>
            </w:pPr>
            <w:r>
              <w:rPr>
                <w:sz w:val="26"/>
                <w:szCs w:val="26"/>
              </w:rPr>
              <w:t>30 minutes</w:t>
            </w:r>
          </w:p>
          <w:p w:rsidR="00F60296" w:rsidRDefault="00382738">
            <w:pPr>
              <w:ind w:left="1" w:hanging="3"/>
            </w:pPr>
            <w:r>
              <w:rPr>
                <w:sz w:val="26"/>
                <w:szCs w:val="26"/>
              </w:rPr>
              <w:t>/group</w:t>
            </w:r>
          </w:p>
        </w:tc>
        <w:tc>
          <w:tcPr>
            <w:tcW w:w="892" w:type="dxa"/>
            <w:vAlign w:val="center"/>
          </w:tcPr>
          <w:p w:rsidR="00F60296" w:rsidRDefault="00382738">
            <w:pPr>
              <w:ind w:left="1" w:hanging="3"/>
            </w:pPr>
            <w:r>
              <w:rPr>
                <w:sz w:val="26"/>
                <w:szCs w:val="26"/>
              </w:rPr>
              <w:t>25%</w:t>
            </w:r>
          </w:p>
        </w:tc>
        <w:tc>
          <w:tcPr>
            <w:tcW w:w="844" w:type="dxa"/>
            <w:vAlign w:val="center"/>
          </w:tcPr>
          <w:p w:rsidR="00F60296" w:rsidRDefault="00382738">
            <w:pPr>
              <w:ind w:left="1" w:hanging="3"/>
            </w:pPr>
            <w:r>
              <w:rPr>
                <w:sz w:val="26"/>
                <w:szCs w:val="26"/>
              </w:rPr>
              <w:t>50%</w:t>
            </w:r>
          </w:p>
        </w:tc>
      </w:tr>
      <w:tr w:rsidR="00F60296">
        <w:tc>
          <w:tcPr>
            <w:tcW w:w="1305" w:type="dxa"/>
          </w:tcPr>
          <w:p w:rsidR="00F60296" w:rsidRDefault="00382738">
            <w:pPr>
              <w:ind w:hanging="2"/>
            </w:pPr>
            <w:r>
              <w:t>A2. Final Assessment</w:t>
            </w:r>
          </w:p>
        </w:tc>
        <w:tc>
          <w:tcPr>
            <w:tcW w:w="1302" w:type="dxa"/>
            <w:vAlign w:val="center"/>
          </w:tcPr>
          <w:p w:rsidR="00F60296" w:rsidRDefault="00382738">
            <w:pPr>
              <w:ind w:left="1" w:hanging="3"/>
            </w:pPr>
            <w:r>
              <w:rPr>
                <w:sz w:val="26"/>
                <w:szCs w:val="26"/>
              </w:rPr>
              <w:t>A2.1</w:t>
            </w:r>
          </w:p>
        </w:tc>
        <w:tc>
          <w:tcPr>
            <w:tcW w:w="1060" w:type="dxa"/>
            <w:vAlign w:val="center"/>
          </w:tcPr>
          <w:p w:rsidR="00F60296" w:rsidRDefault="00382738">
            <w:pPr>
              <w:ind w:left="1" w:hanging="3"/>
            </w:pPr>
            <w:r>
              <w:rPr>
                <w:sz w:val="26"/>
                <w:szCs w:val="26"/>
              </w:rPr>
              <w:t>CLO 1, 2</w:t>
            </w:r>
          </w:p>
        </w:tc>
        <w:tc>
          <w:tcPr>
            <w:tcW w:w="2555" w:type="dxa"/>
          </w:tcPr>
          <w:p w:rsidR="00F60296" w:rsidRDefault="00382738">
            <w:pPr>
              <w:ind w:hanging="2"/>
            </w:pPr>
            <w:r>
              <w:t>Individual assignment</w:t>
            </w:r>
          </w:p>
        </w:tc>
        <w:tc>
          <w:tcPr>
            <w:tcW w:w="1302" w:type="dxa"/>
          </w:tcPr>
          <w:p w:rsidR="00F60296" w:rsidRDefault="00382738">
            <w:pPr>
              <w:ind w:hanging="2"/>
            </w:pPr>
            <w:r>
              <w:t>Maximum 20 pages</w:t>
            </w:r>
          </w:p>
        </w:tc>
        <w:tc>
          <w:tcPr>
            <w:tcW w:w="892" w:type="dxa"/>
            <w:vAlign w:val="center"/>
          </w:tcPr>
          <w:p w:rsidR="00F60296" w:rsidRDefault="00382738">
            <w:pPr>
              <w:ind w:left="1" w:hanging="3"/>
            </w:pPr>
            <w:r>
              <w:rPr>
                <w:sz w:val="26"/>
                <w:szCs w:val="26"/>
              </w:rPr>
              <w:t>50%</w:t>
            </w:r>
          </w:p>
        </w:tc>
        <w:tc>
          <w:tcPr>
            <w:tcW w:w="844" w:type="dxa"/>
            <w:vAlign w:val="center"/>
          </w:tcPr>
          <w:p w:rsidR="00F60296" w:rsidRDefault="00382738">
            <w:pPr>
              <w:ind w:left="1" w:hanging="3"/>
            </w:pPr>
            <w:r>
              <w:rPr>
                <w:sz w:val="26"/>
                <w:szCs w:val="26"/>
              </w:rPr>
              <w:t>100%</w:t>
            </w:r>
          </w:p>
        </w:tc>
      </w:tr>
    </w:tbl>
    <w:p w:rsidR="00F60296" w:rsidRDefault="00F60296">
      <w:pPr>
        <w:tabs>
          <w:tab w:val="left" w:pos="284"/>
        </w:tabs>
        <w:ind w:left="1" w:hanging="3"/>
        <w:jc w:val="both"/>
        <w:rPr>
          <w:sz w:val="26"/>
          <w:szCs w:val="26"/>
        </w:rPr>
      </w:pPr>
    </w:p>
    <w:p w:rsidR="00F60296" w:rsidRDefault="00382738">
      <w:pPr>
        <w:ind w:left="1" w:hanging="3"/>
        <w:rPr>
          <w:i/>
          <w:sz w:val="26"/>
          <w:szCs w:val="26"/>
        </w:rPr>
      </w:pPr>
      <w:r>
        <w:rPr>
          <w:b/>
          <w:i/>
          <w:sz w:val="26"/>
          <w:szCs w:val="26"/>
        </w:rPr>
        <w:t>(1):</w:t>
      </w:r>
      <w:r>
        <w:rPr>
          <w:i/>
          <w:sz w:val="26"/>
          <w:szCs w:val="26"/>
        </w:rPr>
        <w:t xml:space="preserve"> Assessment components of the course.</w:t>
      </w:r>
      <w:r>
        <w:rPr>
          <w:i/>
          <w:sz w:val="26"/>
          <w:szCs w:val="26"/>
        </w:rPr>
        <w:br/>
      </w:r>
      <w:r>
        <w:rPr>
          <w:b/>
          <w:i/>
          <w:sz w:val="26"/>
          <w:szCs w:val="26"/>
        </w:rPr>
        <w:t>(2):</w:t>
      </w:r>
      <w:r>
        <w:rPr>
          <w:i/>
          <w:sz w:val="26"/>
          <w:szCs w:val="26"/>
        </w:rPr>
        <w:t xml:space="preserve"> Codes for the assessment tasks.</w:t>
      </w:r>
      <w:r>
        <w:rPr>
          <w:i/>
          <w:sz w:val="26"/>
          <w:szCs w:val="26"/>
        </w:rPr>
        <w:br/>
      </w:r>
      <w:r>
        <w:rPr>
          <w:b/>
          <w:i/>
          <w:sz w:val="26"/>
          <w:szCs w:val="26"/>
        </w:rPr>
        <w:t>(3):</w:t>
      </w:r>
      <w:r>
        <w:rPr>
          <w:i/>
          <w:sz w:val="26"/>
          <w:szCs w:val="26"/>
        </w:rPr>
        <w:t xml:space="preserve"> CLOs being assessed.</w:t>
      </w:r>
      <w:r>
        <w:rPr>
          <w:i/>
          <w:sz w:val="26"/>
          <w:szCs w:val="26"/>
        </w:rPr>
        <w:br/>
      </w:r>
      <w:r>
        <w:rPr>
          <w:b/>
          <w:i/>
          <w:sz w:val="26"/>
          <w:szCs w:val="26"/>
        </w:rPr>
        <w:t>(4):</w:t>
      </w:r>
      <w:r>
        <w:rPr>
          <w:i/>
          <w:sz w:val="26"/>
          <w:szCs w:val="26"/>
        </w:rPr>
        <w:t xml:space="preserve"> Assessment criteria such as individual/group homework, in-class individual/group assignments, projects, course papers, etc.</w:t>
      </w:r>
      <w:r>
        <w:rPr>
          <w:i/>
          <w:sz w:val="26"/>
          <w:szCs w:val="26"/>
        </w:rPr>
        <w:br/>
      </w:r>
      <w:r>
        <w:rPr>
          <w:b/>
          <w:i/>
          <w:sz w:val="26"/>
          <w:szCs w:val="26"/>
        </w:rPr>
        <w:t>(5):</w:t>
      </w:r>
      <w:r>
        <w:rPr>
          <w:i/>
          <w:sz w:val="26"/>
          <w:szCs w:val="26"/>
        </w:rPr>
        <w:t xml:space="preserve"> Duration of the assessment in minutes (if conducted in class).</w:t>
      </w:r>
      <w:r>
        <w:rPr>
          <w:i/>
          <w:sz w:val="26"/>
          <w:szCs w:val="26"/>
        </w:rPr>
        <w:br/>
      </w:r>
      <w:r>
        <w:rPr>
          <w:b/>
          <w:i/>
          <w:sz w:val="26"/>
          <w:szCs w:val="26"/>
        </w:rPr>
        <w:t>(6):</w:t>
      </w:r>
      <w:r>
        <w:rPr>
          <w:i/>
          <w:sz w:val="26"/>
          <w:szCs w:val="26"/>
        </w:rPr>
        <w:t xml:space="preserve"> Weight of each assessment task in the total course grade.</w:t>
      </w:r>
      <w:r>
        <w:rPr>
          <w:i/>
          <w:sz w:val="26"/>
          <w:szCs w:val="26"/>
        </w:rPr>
        <w:br/>
      </w:r>
      <w:r>
        <w:rPr>
          <w:b/>
          <w:i/>
          <w:sz w:val="26"/>
          <w:szCs w:val="26"/>
        </w:rPr>
        <w:t>(7):</w:t>
      </w:r>
      <w:r>
        <w:rPr>
          <w:i/>
          <w:sz w:val="26"/>
          <w:szCs w:val="26"/>
        </w:rPr>
        <w:t xml:space="preserve"> Weight of each assessment task within the respective assessment component.</w:t>
      </w:r>
    </w:p>
    <w:p w:rsidR="00F60296" w:rsidRDefault="00382738">
      <w:pPr>
        <w:ind w:left="1" w:hanging="3"/>
        <w:rPr>
          <w:b/>
          <w:sz w:val="26"/>
          <w:szCs w:val="26"/>
        </w:rPr>
      </w:pPr>
      <w:r>
        <w:rPr>
          <w:b/>
          <w:sz w:val="26"/>
          <w:szCs w:val="26"/>
        </w:rPr>
        <w:t xml:space="preserve">Prepared by: </w:t>
      </w:r>
      <w:r>
        <w:rPr>
          <w:b/>
          <w:color w:val="000000"/>
          <w:sz w:val="26"/>
          <w:szCs w:val="26"/>
        </w:rPr>
        <w:t>TS. Nguyen Hoang Dieu Hien</w:t>
      </w:r>
      <w:r>
        <w:rPr>
          <w:b/>
          <w:sz w:val="26"/>
          <w:szCs w:val="26"/>
        </w:rPr>
        <w:br/>
        <w:t>Head of Department: Assoc. Prof. Dr. Phạm Quốc Thuần</w:t>
      </w:r>
    </w:p>
    <w:p w:rsidR="00F60296" w:rsidRDefault="00F60296">
      <w:pPr>
        <w:ind w:hanging="2"/>
      </w:pPr>
    </w:p>
    <w:p w:rsidR="00F60296" w:rsidRDefault="00F60296">
      <w:pPr>
        <w:ind w:hanging="2"/>
      </w:pPr>
    </w:p>
    <w:sectPr w:rsidR="00F60296">
      <w:headerReference w:type="default" r:id="rId10"/>
      <w:pgSz w:w="11906" w:h="16838"/>
      <w:pgMar w:top="720" w:right="1196" w:bottom="811"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802" w:rsidRDefault="00B44802">
      <w:pPr>
        <w:spacing w:line="240" w:lineRule="auto"/>
      </w:pPr>
      <w:r>
        <w:separator/>
      </w:r>
    </w:p>
  </w:endnote>
  <w:endnote w:type="continuationSeparator" w:id="0">
    <w:p w:rsidR="00B44802" w:rsidRDefault="00B44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802" w:rsidRDefault="00B44802">
      <w:pPr>
        <w:spacing w:line="240" w:lineRule="auto"/>
      </w:pPr>
      <w:r>
        <w:separator/>
      </w:r>
    </w:p>
  </w:footnote>
  <w:footnote w:type="continuationSeparator" w:id="0">
    <w:p w:rsidR="00B44802" w:rsidRDefault="00B448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96" w:rsidRDefault="00382738">
    <w:pPr>
      <w:pBdr>
        <w:top w:val="nil"/>
        <w:left w:val="nil"/>
        <w:bottom w:val="nil"/>
        <w:right w:val="nil"/>
        <w:between w:val="nil"/>
      </w:pBdr>
      <w:tabs>
        <w:tab w:val="center" w:pos="4680"/>
        <w:tab w:val="right" w:pos="9360"/>
      </w:tabs>
      <w:spacing w:line="240" w:lineRule="auto"/>
      <w:ind w:hanging="2"/>
      <w:jc w:val="center"/>
      <w:rPr>
        <w:color w:val="000000"/>
      </w:rPr>
    </w:pPr>
    <w:r>
      <w:rPr>
        <w:color w:val="000000"/>
      </w:rPr>
      <w:fldChar w:fldCharType="begin"/>
    </w:r>
    <w:r>
      <w:rPr>
        <w:color w:val="000000"/>
      </w:rPr>
      <w:instrText>PAGE</w:instrText>
    </w:r>
    <w:r>
      <w:rPr>
        <w:color w:val="000000"/>
      </w:rPr>
      <w:fldChar w:fldCharType="separate"/>
    </w:r>
    <w:r w:rsidR="006B5D98">
      <w:rPr>
        <w:noProof/>
        <w:color w:val="000000"/>
      </w:rPr>
      <w:t>4</w:t>
    </w:r>
    <w:r>
      <w:rPr>
        <w:color w:val="000000"/>
      </w:rPr>
      <w:fldChar w:fldCharType="end"/>
    </w:r>
  </w:p>
  <w:p w:rsidR="00F60296" w:rsidRDefault="00F60296">
    <w:pPr>
      <w:pBdr>
        <w:top w:val="nil"/>
        <w:left w:val="nil"/>
        <w:bottom w:val="nil"/>
        <w:right w:val="nil"/>
        <w:between w:val="nil"/>
      </w:pBdr>
      <w:tabs>
        <w:tab w:val="center" w:pos="4680"/>
        <w:tab w:val="right" w:pos="9360"/>
      </w:tabs>
      <w:spacing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9EE"/>
    <w:multiLevelType w:val="multilevel"/>
    <w:tmpl w:val="88FCD40E"/>
    <w:lvl w:ilvl="0">
      <w:start w:val="1"/>
      <w:numFmt w:val="lowerLetter"/>
      <w:lvlText w:val="%1."/>
      <w:lvlJc w:val="left"/>
      <w:pPr>
        <w:ind w:left="270" w:hanging="360"/>
      </w:pPr>
      <w:rPr>
        <w:i/>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abstractNum w:abstractNumId="1" w15:restartNumberingAfterBreak="0">
    <w:nsid w:val="395D6866"/>
    <w:multiLevelType w:val="multilevel"/>
    <w:tmpl w:val="B3705846"/>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C784D3D"/>
    <w:multiLevelType w:val="multilevel"/>
    <w:tmpl w:val="BB9CE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96"/>
    <w:rsid w:val="00382738"/>
    <w:rsid w:val="006B5D98"/>
    <w:rsid w:val="00A84BB4"/>
    <w:rsid w:val="00B44802"/>
    <w:rsid w:val="00F6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E4D4"/>
  <w15:docId w15:val="{FDFFEB92-7EAE-495D-B547-0CDD780D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pPr>
        <w:spacing w:line="278"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link w:val="Heading2Char"/>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link w:val="Heading3Char"/>
    <w:pPr>
      <w:keepNext/>
      <w:keepLines/>
      <w:spacing w:before="160" w:after="80"/>
      <w:outlineLvl w:val="2"/>
    </w:pPr>
    <w:rPr>
      <w:color w:val="2F5496"/>
      <w:sz w:val="28"/>
      <w:szCs w:val="28"/>
    </w:rPr>
  </w:style>
  <w:style w:type="paragraph" w:styleId="Heading4">
    <w:name w:val="heading 4"/>
    <w:basedOn w:val="Normal"/>
    <w:next w:val="Normal"/>
    <w:link w:val="Heading4Char"/>
    <w:pPr>
      <w:keepNext/>
      <w:keepLines/>
      <w:spacing w:before="80" w:after="40"/>
      <w:outlineLvl w:val="3"/>
    </w:pPr>
    <w:rPr>
      <w:i/>
      <w:color w:val="2F5496"/>
    </w:rPr>
  </w:style>
  <w:style w:type="paragraph" w:styleId="Heading5">
    <w:name w:val="heading 5"/>
    <w:basedOn w:val="Normal"/>
    <w:next w:val="Normal"/>
    <w:link w:val="Heading5Char"/>
    <w:pPr>
      <w:keepNext/>
      <w:keepLines/>
      <w:spacing w:before="80" w:after="40"/>
      <w:outlineLvl w:val="4"/>
    </w:pPr>
    <w:rPr>
      <w:color w:val="2F5496"/>
    </w:rPr>
  </w:style>
  <w:style w:type="paragraph" w:styleId="Heading6">
    <w:name w:val="heading 6"/>
    <w:basedOn w:val="Normal"/>
    <w:next w:val="Normal"/>
    <w:link w:val="Heading6Char"/>
    <w:pPr>
      <w:keepNext/>
      <w:keepLines/>
      <w:spacing w:before="40"/>
      <w:outlineLvl w:val="5"/>
    </w:pPr>
    <w:rPr>
      <w:i/>
      <w:color w:val="595959"/>
    </w:rPr>
  </w:style>
  <w:style w:type="paragraph" w:styleId="Heading7">
    <w:name w:val="heading 7"/>
    <w:basedOn w:val="Normal"/>
    <w:next w:val="Normal"/>
    <w:link w:val="Heading7Char"/>
    <w:uiPriority w:val="9"/>
    <w:semiHidden/>
    <w:unhideWhenUsed/>
    <w:qFormat/>
    <w:rsid w:val="00A557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7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7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pPr>
      <w:spacing w:after="80" w:line="240" w:lineRule="auto"/>
    </w:pPr>
    <w:rPr>
      <w:rFonts w:ascii="Calibri" w:eastAsia="Calibri" w:hAnsi="Calibri" w:cs="Calibri"/>
      <w:sz w:val="56"/>
      <w:szCs w:val="56"/>
    </w:rPr>
  </w:style>
  <w:style w:type="character" w:customStyle="1" w:styleId="Heading1Char">
    <w:name w:val="Heading 1 Char"/>
    <w:basedOn w:val="DefaultParagraphFont"/>
    <w:link w:val="Heading1"/>
    <w:uiPriority w:val="9"/>
    <w:rsid w:val="00A557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57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57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57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57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5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7EE"/>
    <w:rPr>
      <w:rFonts w:eastAsiaTheme="majorEastAsia" w:cstheme="majorBidi"/>
      <w:color w:val="272727" w:themeColor="text1" w:themeTint="D8"/>
    </w:rPr>
  </w:style>
  <w:style w:type="character" w:customStyle="1" w:styleId="TitleChar">
    <w:name w:val="Title Char"/>
    <w:basedOn w:val="DefaultParagraphFont"/>
    <w:link w:val="Title"/>
    <w:uiPriority w:val="10"/>
    <w:rsid w:val="00A557EE"/>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A55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7EE"/>
    <w:pPr>
      <w:spacing w:before="160"/>
      <w:jc w:val="center"/>
    </w:pPr>
    <w:rPr>
      <w:i/>
      <w:iCs/>
      <w:color w:val="404040" w:themeColor="text1" w:themeTint="BF"/>
    </w:rPr>
  </w:style>
  <w:style w:type="character" w:customStyle="1" w:styleId="QuoteChar">
    <w:name w:val="Quote Char"/>
    <w:basedOn w:val="DefaultParagraphFont"/>
    <w:link w:val="Quote"/>
    <w:uiPriority w:val="29"/>
    <w:rsid w:val="00A557EE"/>
    <w:rPr>
      <w:i/>
      <w:iCs/>
      <w:color w:val="404040" w:themeColor="text1" w:themeTint="BF"/>
    </w:rPr>
  </w:style>
  <w:style w:type="paragraph" w:styleId="ListParagraph">
    <w:name w:val="List Paragraph"/>
    <w:basedOn w:val="Normal"/>
    <w:qFormat/>
    <w:rsid w:val="00A557EE"/>
    <w:pPr>
      <w:ind w:left="720"/>
      <w:contextualSpacing/>
    </w:pPr>
  </w:style>
  <w:style w:type="character" w:styleId="IntenseEmphasis">
    <w:name w:val="Intense Emphasis"/>
    <w:basedOn w:val="DefaultParagraphFont"/>
    <w:uiPriority w:val="21"/>
    <w:qFormat/>
    <w:rsid w:val="00A557EE"/>
    <w:rPr>
      <w:i/>
      <w:iCs/>
      <w:color w:val="2F5496" w:themeColor="accent1" w:themeShade="BF"/>
    </w:rPr>
  </w:style>
  <w:style w:type="paragraph" w:styleId="IntenseQuote">
    <w:name w:val="Intense Quote"/>
    <w:basedOn w:val="Normal"/>
    <w:next w:val="Normal"/>
    <w:link w:val="IntenseQuoteChar"/>
    <w:uiPriority w:val="30"/>
    <w:qFormat/>
    <w:rsid w:val="00A55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57EE"/>
    <w:rPr>
      <w:i/>
      <w:iCs/>
      <w:color w:val="2F5496" w:themeColor="accent1" w:themeShade="BF"/>
    </w:rPr>
  </w:style>
  <w:style w:type="character" w:styleId="IntenseReference">
    <w:name w:val="Intense Reference"/>
    <w:basedOn w:val="DefaultParagraphFont"/>
    <w:uiPriority w:val="32"/>
    <w:qFormat/>
    <w:rsid w:val="00A557EE"/>
    <w:rPr>
      <w:b/>
      <w:bCs/>
      <w:smallCaps/>
      <w:color w:val="2F5496" w:themeColor="accent1" w:themeShade="BF"/>
      <w:spacing w:val="5"/>
    </w:rPr>
  </w:style>
  <w:style w:type="table" w:styleId="TableGrid">
    <w:name w:val="Table Grid"/>
    <w:basedOn w:val="TableNormal"/>
    <w:uiPriority w:val="59"/>
    <w:rsid w:val="00A557EE"/>
    <w:pPr>
      <w:suppressAutoHyphens/>
      <w:spacing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2298"/>
    <w:pPr>
      <w:spacing w:before="100" w:beforeAutospacing="1" w:after="100" w:afterAutospacing="1" w:line="240" w:lineRule="auto"/>
      <w:ind w:firstLine="0"/>
    </w:pPr>
  </w:style>
  <w:style w:type="character" w:styleId="Strong">
    <w:name w:val="Strong"/>
    <w:basedOn w:val="DefaultParagraphFont"/>
    <w:uiPriority w:val="22"/>
    <w:qFormat/>
    <w:rsid w:val="00732298"/>
    <w:rPr>
      <w:b/>
      <w:bCs/>
    </w:rPr>
  </w:style>
  <w:style w:type="character" w:styleId="Emphasis">
    <w:name w:val="Emphasis"/>
    <w:basedOn w:val="DefaultParagraphFont"/>
    <w:uiPriority w:val="20"/>
    <w:qFormat/>
    <w:rsid w:val="00530FD2"/>
    <w:rPr>
      <w:i/>
      <w:iCs/>
    </w:rPr>
  </w:style>
  <w:style w:type="paragraph" w:styleId="Subtitle">
    <w:name w:val="Subtitle"/>
    <w:basedOn w:val="Normal"/>
    <w:next w:val="Normal"/>
    <w:link w:val="SubtitleChar"/>
    <w:rPr>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O04tbruNwmNAZd1ApRwsouRkWQ==">CgMxLjAyDmguOTZhOGVmcHF1eWlxOAByITF5bHByc09QSF9BV2xQeVc2d2JxcFlHTDU0Mm1qSWtxYQ==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 Nguyen</dc:creator>
  <cp:lastModifiedBy>Pham Quoc Thuan</cp:lastModifiedBy>
  <cp:revision>4</cp:revision>
  <dcterms:created xsi:type="dcterms:W3CDTF">2025-08-08T11:33:00Z</dcterms:created>
  <dcterms:modified xsi:type="dcterms:W3CDTF">2025-08-21T01:09:00Z</dcterms:modified>
</cp:coreProperties>
</file>